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DD11" w14:textId="77777777" w:rsidR="00C869F3" w:rsidRDefault="00C869F3" w:rsidP="00C869F3">
      <w:pPr>
        <w:spacing w:after="480"/>
      </w:pPr>
      <w:r>
        <w:rPr>
          <w:noProof/>
          <w:lang w:eastAsia="en-GB"/>
        </w:rPr>
        <w:drawing>
          <wp:inline distT="0" distB="0" distL="0" distR="0" wp14:anchorId="3A4112DC" wp14:editId="55DAD3D7">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4361A5C4" w:rsidR="00333FAA" w:rsidRPr="005E3A10" w:rsidRDefault="002102F8" w:rsidP="00A53B04">
            <w:pPr>
              <w:rPr>
                <w:rFonts w:cs="Arial"/>
                <w:szCs w:val="24"/>
              </w:rPr>
            </w:pPr>
            <w:r>
              <w:rPr>
                <w:rFonts w:cs="Arial"/>
                <w:szCs w:val="24"/>
              </w:rPr>
              <w:t>29</w:t>
            </w:r>
            <w:r w:rsidRPr="002102F8">
              <w:rPr>
                <w:rFonts w:cs="Arial"/>
                <w:szCs w:val="24"/>
                <w:vertAlign w:val="superscript"/>
              </w:rPr>
              <w:t>th</w:t>
            </w:r>
            <w:r>
              <w:rPr>
                <w:rFonts w:cs="Arial"/>
                <w:szCs w:val="24"/>
              </w:rPr>
              <w:t xml:space="preserve"> April 2021</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6D8FB2C1" w14:textId="02894C74" w:rsidR="00C9217E" w:rsidRPr="005E3A10" w:rsidRDefault="00144954" w:rsidP="00A53B04">
            <w:pPr>
              <w:rPr>
                <w:rFonts w:cs="Arial"/>
                <w:szCs w:val="24"/>
              </w:rPr>
            </w:pPr>
            <w:r>
              <w:t>Re-p</w:t>
            </w:r>
            <w:r w:rsidR="00080FA3">
              <w:t>rocurement of Building Maintenance Covering Planned Preventative Maintenance /Compliance and Minor Works</w:t>
            </w: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6D1B2CD3" w14:textId="0C229BC7" w:rsidR="001C7E35" w:rsidRPr="005E3A10" w:rsidRDefault="001C7E35" w:rsidP="001C7E35">
            <w:pPr>
              <w:pStyle w:val="Infotext"/>
              <w:rPr>
                <w:rFonts w:cs="Arial"/>
                <w:sz w:val="24"/>
                <w:szCs w:val="24"/>
              </w:rPr>
            </w:pPr>
            <w:r w:rsidRPr="005E3A10">
              <w:rPr>
                <w:rFonts w:cs="Arial"/>
                <w:sz w:val="24"/>
                <w:szCs w:val="24"/>
              </w:rPr>
              <w:t xml:space="preserve">Yes </w:t>
            </w:r>
          </w:p>
          <w:p w14:paraId="3EADF2B3" w14:textId="77777777" w:rsidR="00333FAA" w:rsidRPr="005E3A10" w:rsidRDefault="00333FAA" w:rsidP="00C9217E">
            <w:pPr>
              <w:pStyle w:val="Infotext"/>
              <w:rPr>
                <w:rFonts w:cs="Arial"/>
                <w:szCs w:val="24"/>
              </w:rPr>
            </w:pP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024D6D3E" w14:textId="4CE129B3" w:rsidR="00C9217E" w:rsidRDefault="00C9217E" w:rsidP="00D835CF">
            <w:pPr>
              <w:pStyle w:val="Infotext"/>
              <w:rPr>
                <w:rFonts w:cs="Arial"/>
                <w:sz w:val="24"/>
                <w:szCs w:val="24"/>
              </w:rPr>
            </w:pPr>
            <w:r>
              <w:rPr>
                <w:rFonts w:cs="Arial"/>
                <w:sz w:val="24"/>
                <w:szCs w:val="24"/>
              </w:rPr>
              <w:t>Paul Walker</w:t>
            </w:r>
            <w:r w:rsidR="002102F8">
              <w:rPr>
                <w:rFonts w:cs="Arial"/>
                <w:sz w:val="24"/>
                <w:szCs w:val="24"/>
              </w:rPr>
              <w:t xml:space="preserve"> -</w:t>
            </w:r>
            <w:r>
              <w:rPr>
                <w:rFonts w:cs="Arial"/>
                <w:sz w:val="24"/>
                <w:szCs w:val="24"/>
              </w:rPr>
              <w:t xml:space="preserve"> Corporate Director Community</w:t>
            </w:r>
          </w:p>
          <w:p w14:paraId="3798BF23" w14:textId="77777777" w:rsidR="001C7E35" w:rsidRPr="005E3A10" w:rsidRDefault="001C7E35" w:rsidP="00C9217E">
            <w:pPr>
              <w:pStyle w:val="Infotext"/>
              <w:rPr>
                <w:rFonts w:cs="Arial"/>
                <w:sz w:val="24"/>
                <w:szCs w:val="24"/>
              </w:rPr>
            </w:pP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39A9A01A" w14:textId="687B0E7C" w:rsidR="001C7E35" w:rsidRPr="005E3A10" w:rsidRDefault="00C9217E" w:rsidP="00D835CF">
            <w:pPr>
              <w:pStyle w:val="Infotext"/>
              <w:rPr>
                <w:rFonts w:cs="Arial"/>
                <w:color w:val="FF0000"/>
                <w:sz w:val="24"/>
                <w:szCs w:val="24"/>
              </w:rPr>
            </w:pPr>
            <w:r>
              <w:rPr>
                <w:rFonts w:cs="Arial"/>
                <w:sz w:val="24"/>
                <w:szCs w:val="24"/>
              </w:rPr>
              <w:t xml:space="preserve">Councillor </w:t>
            </w:r>
            <w:proofErr w:type="spellStart"/>
            <w:r>
              <w:rPr>
                <w:rFonts w:cs="Arial"/>
                <w:sz w:val="24"/>
                <w:szCs w:val="24"/>
              </w:rPr>
              <w:t>Varsha</w:t>
            </w:r>
            <w:proofErr w:type="spellEnd"/>
            <w:r>
              <w:rPr>
                <w:rFonts w:cs="Arial"/>
                <w:sz w:val="24"/>
                <w:szCs w:val="24"/>
              </w:rPr>
              <w:t xml:space="preserve"> </w:t>
            </w:r>
            <w:proofErr w:type="spellStart"/>
            <w:r>
              <w:rPr>
                <w:rFonts w:cs="Arial"/>
                <w:sz w:val="24"/>
                <w:szCs w:val="24"/>
              </w:rPr>
              <w:t>Parmar</w:t>
            </w:r>
            <w:proofErr w:type="spellEnd"/>
            <w:r>
              <w:rPr>
                <w:rFonts w:cs="Arial"/>
                <w:sz w:val="24"/>
                <w:szCs w:val="24"/>
              </w:rPr>
              <w:t>, Portfolio Holder for Environment</w:t>
            </w:r>
            <w:r w:rsidR="002102F8">
              <w:rPr>
                <w:rFonts w:cs="Arial"/>
                <w:sz w:val="24"/>
                <w:szCs w:val="24"/>
              </w:rPr>
              <w:t xml:space="preserve"> and Equalities</w:t>
            </w: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71349DCF"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C9217E">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4B40AAFF" w14:textId="1965568C" w:rsidR="001C7E35" w:rsidRPr="005E3A10" w:rsidRDefault="001C7E35" w:rsidP="00D835CF">
            <w:pPr>
              <w:pStyle w:val="Infotext"/>
              <w:rPr>
                <w:rFonts w:cs="Arial"/>
                <w:sz w:val="24"/>
                <w:szCs w:val="24"/>
              </w:rPr>
            </w:pPr>
            <w:r w:rsidRPr="005E3A10">
              <w:rPr>
                <w:rFonts w:cs="Arial"/>
                <w:sz w:val="24"/>
                <w:szCs w:val="24"/>
              </w:rPr>
              <w:t xml:space="preserve">Yes </w:t>
            </w:r>
          </w:p>
          <w:p w14:paraId="0AECD361" w14:textId="18377783" w:rsidR="001C7E35" w:rsidRPr="005E3A10" w:rsidRDefault="001C7E35" w:rsidP="00D835CF">
            <w:pPr>
              <w:rPr>
                <w:rFonts w:cs="Arial"/>
                <w:szCs w:val="24"/>
              </w:rPr>
            </w:pPr>
          </w:p>
          <w:p w14:paraId="3A75E271" w14:textId="77777777" w:rsidR="00714BEE" w:rsidRPr="005E3A10" w:rsidRDefault="00714BEE" w:rsidP="00D835CF">
            <w:pPr>
              <w:rPr>
                <w:rFonts w:cs="Arial"/>
                <w:szCs w:val="24"/>
              </w:rPr>
            </w:pP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202552BB" w14:textId="61876249" w:rsidR="00C9217E" w:rsidRPr="00307F76" w:rsidRDefault="00C9217E" w:rsidP="00C9217E">
            <w:pPr>
              <w:rPr>
                <w:rFonts w:cs="Arial"/>
                <w:b/>
                <w:color w:val="FF0000"/>
                <w:szCs w:val="24"/>
              </w:rPr>
            </w:pPr>
            <w:r>
              <w:rPr>
                <w:rFonts w:cs="Arial"/>
                <w:szCs w:val="24"/>
              </w:rPr>
              <w:t xml:space="preserve">All </w:t>
            </w:r>
          </w:p>
          <w:p w14:paraId="52E38AE7" w14:textId="4C7A5391" w:rsidR="00307F76" w:rsidRPr="00307F76" w:rsidRDefault="00307F76" w:rsidP="00D835CF">
            <w:pPr>
              <w:rPr>
                <w:rFonts w:cs="Arial"/>
                <w:b/>
                <w:color w:val="FF0000"/>
                <w:szCs w:val="24"/>
              </w:rPr>
            </w:pPr>
          </w:p>
        </w:tc>
      </w:tr>
      <w:tr w:rsidR="001C7E35" w14:paraId="5F1445BF" w14:textId="77777777" w:rsidTr="00C9217E">
        <w:trPr>
          <w:trHeight w:val="645"/>
        </w:trPr>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6668D730" w14:textId="3A65C4D2" w:rsidR="001C7E35" w:rsidRPr="005E3A10" w:rsidRDefault="00C9217E" w:rsidP="00C9217E">
            <w:pPr>
              <w:pStyle w:val="Infotext"/>
              <w:rPr>
                <w:color w:val="FF0000"/>
                <w:sz w:val="24"/>
                <w:szCs w:val="24"/>
              </w:rPr>
            </w:pPr>
            <w:r>
              <w:rPr>
                <w:rFonts w:cs="Arial"/>
                <w:sz w:val="24"/>
                <w:szCs w:val="24"/>
              </w:rPr>
              <w:t xml:space="preserve">None </w:t>
            </w:r>
          </w:p>
        </w:tc>
      </w:tr>
    </w:tbl>
    <w:p w14:paraId="12CA19DD" w14:textId="77777777" w:rsidR="00E7533F" w:rsidRDefault="00E753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binet report summary details"/>
      </w:tblPr>
      <w:tblGrid>
        <w:gridCol w:w="8309"/>
      </w:tblGrid>
      <w:tr w:rsidR="00333FAA" w14:paraId="39320826" w14:textId="77777777" w:rsidTr="00C9217E">
        <w:trPr>
          <w:tblHeader/>
        </w:trPr>
        <w:tc>
          <w:tcPr>
            <w:tcW w:w="8309" w:type="dxa"/>
            <w:tcBorders>
              <w:top w:val="nil"/>
              <w:left w:val="nil"/>
              <w:right w:val="nil"/>
            </w:tcBorders>
          </w:tcPr>
          <w:p w14:paraId="3A67BFB3" w14:textId="0A820350" w:rsidR="00333FAA" w:rsidRDefault="00CA2448" w:rsidP="00605A4C">
            <w:pPr>
              <w:pStyle w:val="Heading2"/>
              <w:spacing w:after="240"/>
            </w:pPr>
            <w:r>
              <w:t>S</w:t>
            </w:r>
            <w:r w:rsidR="00333FAA">
              <w:t>ection 1 – Summary and Recommendations</w:t>
            </w:r>
          </w:p>
        </w:tc>
      </w:tr>
      <w:tr w:rsidR="00E7533F" w14:paraId="654000F5" w14:textId="77777777" w:rsidTr="00C9217E">
        <w:trPr>
          <w:tblHeader/>
        </w:trPr>
        <w:tc>
          <w:tcPr>
            <w:tcW w:w="8309" w:type="dxa"/>
          </w:tcPr>
          <w:p w14:paraId="13606D4A" w14:textId="77777777" w:rsidR="00E7533F" w:rsidRDefault="00E7533F" w:rsidP="00E7533F">
            <w:pPr>
              <w:autoSpaceDE w:val="0"/>
              <w:autoSpaceDN w:val="0"/>
              <w:adjustRightInd w:val="0"/>
              <w:rPr>
                <w:rFonts w:cs="Arial"/>
              </w:rPr>
            </w:pPr>
            <w:r>
              <w:rPr>
                <w:rFonts w:cs="Arial"/>
                <w:szCs w:val="24"/>
                <w:lang w:eastAsia="en-GB"/>
              </w:rPr>
              <w:t xml:space="preserve">This report seeks Cabinet approval to embark on the procurement exercise for the re-procurement of the Minor Works and Planned and Preventative Frameworks </w:t>
            </w:r>
            <w:r>
              <w:rPr>
                <w:rFonts w:cs="Arial"/>
              </w:rPr>
              <w:t xml:space="preserve">for both planned and reactive maintenance and the </w:t>
            </w:r>
            <w:r w:rsidRPr="00AE0BF1">
              <w:rPr>
                <w:rFonts w:cs="Arial"/>
              </w:rPr>
              <w:t>provision of refurbishment and building</w:t>
            </w:r>
            <w:r>
              <w:rPr>
                <w:rFonts w:cs="Arial"/>
              </w:rPr>
              <w:t xml:space="preserve"> works to both corporate sites and schools. </w:t>
            </w:r>
          </w:p>
          <w:p w14:paraId="754D68CA" w14:textId="77777777" w:rsidR="00E7533F" w:rsidRPr="00605A4C" w:rsidRDefault="00E7533F" w:rsidP="00E7533F">
            <w:pPr>
              <w:pStyle w:val="Heading3"/>
              <w:spacing w:before="240"/>
            </w:pPr>
            <w:r>
              <w:t>Recommen</w:t>
            </w:r>
            <w:r w:rsidRPr="00605A4C">
              <w:t xml:space="preserve">dations: </w:t>
            </w:r>
          </w:p>
          <w:p w14:paraId="35B9F8B8" w14:textId="77777777" w:rsidR="00E7533F" w:rsidRDefault="00E7533F" w:rsidP="00E7533F">
            <w:r>
              <w:t>Cabinet is requested to:</w:t>
            </w:r>
          </w:p>
          <w:p w14:paraId="3A877925" w14:textId="77777777" w:rsidR="00E7533F" w:rsidRDefault="00E7533F" w:rsidP="00E7533F">
            <w:pPr>
              <w:autoSpaceDE w:val="0"/>
              <w:autoSpaceDN w:val="0"/>
              <w:adjustRightInd w:val="0"/>
              <w:rPr>
                <w:rFonts w:cs="Arial"/>
                <w:szCs w:val="24"/>
                <w:lang w:eastAsia="en-GB"/>
              </w:rPr>
            </w:pPr>
          </w:p>
          <w:p w14:paraId="6ED04BDD" w14:textId="77777777" w:rsidR="00E7533F" w:rsidRDefault="00E7533F" w:rsidP="00E7533F">
            <w:pPr>
              <w:autoSpaceDE w:val="0"/>
              <w:autoSpaceDN w:val="0"/>
              <w:adjustRightInd w:val="0"/>
              <w:rPr>
                <w:rFonts w:ascii="ArialMT" w:hAnsi="ArialMT" w:cs="ArialMT"/>
                <w:szCs w:val="24"/>
                <w:lang w:eastAsia="en-GB"/>
              </w:rPr>
            </w:pPr>
            <w:r>
              <w:rPr>
                <w:rFonts w:cs="Arial"/>
                <w:szCs w:val="24"/>
                <w:lang w:eastAsia="en-GB"/>
              </w:rPr>
              <w:t>1. Grant approval to commence the re-procurement o</w:t>
            </w:r>
            <w:r>
              <w:rPr>
                <w:rFonts w:ascii="ArialMT" w:hAnsi="ArialMT" w:cs="ArialMT"/>
                <w:szCs w:val="24"/>
                <w:lang w:eastAsia="en-GB"/>
              </w:rPr>
              <w:t xml:space="preserve">f two frameworks to deliver property maintenance minor works schemes as part of the Councils planned and reactive maintenance works and the planned and preventative maintenance. </w:t>
            </w:r>
          </w:p>
          <w:p w14:paraId="47FB5B9D" w14:textId="77777777" w:rsidR="00E7533F" w:rsidRDefault="00E7533F" w:rsidP="00E7533F">
            <w:pPr>
              <w:autoSpaceDE w:val="0"/>
              <w:autoSpaceDN w:val="0"/>
              <w:adjustRightInd w:val="0"/>
              <w:rPr>
                <w:rFonts w:cs="Arial"/>
                <w:szCs w:val="24"/>
                <w:lang w:eastAsia="en-GB"/>
              </w:rPr>
            </w:pPr>
          </w:p>
          <w:p w14:paraId="7A9C9D00" w14:textId="77777777" w:rsidR="00E7533F" w:rsidRDefault="00E7533F" w:rsidP="00E7533F">
            <w:pPr>
              <w:autoSpaceDE w:val="0"/>
              <w:autoSpaceDN w:val="0"/>
              <w:adjustRightInd w:val="0"/>
              <w:rPr>
                <w:rFonts w:cs="Arial"/>
                <w:szCs w:val="24"/>
                <w:lang w:eastAsia="en-GB"/>
              </w:rPr>
            </w:pPr>
          </w:p>
        </w:tc>
      </w:tr>
      <w:tr w:rsidR="00333FAA" w14:paraId="5D78E563" w14:textId="77777777" w:rsidTr="00C9217E">
        <w:trPr>
          <w:tblHeader/>
        </w:trPr>
        <w:tc>
          <w:tcPr>
            <w:tcW w:w="8309" w:type="dxa"/>
          </w:tcPr>
          <w:p w14:paraId="130A1D51" w14:textId="0A1880B0" w:rsidR="00591016" w:rsidRDefault="00591016" w:rsidP="00605A4C"/>
          <w:p w14:paraId="3EC958C0" w14:textId="0A053AD4" w:rsidR="0062292E" w:rsidRDefault="00CA2448" w:rsidP="0062292E">
            <w:pPr>
              <w:autoSpaceDE w:val="0"/>
              <w:autoSpaceDN w:val="0"/>
              <w:adjustRightInd w:val="0"/>
              <w:rPr>
                <w:rFonts w:cs="Arial"/>
                <w:szCs w:val="24"/>
                <w:lang w:eastAsia="en-GB"/>
              </w:rPr>
            </w:pPr>
            <w:r>
              <w:rPr>
                <w:rFonts w:cs="Arial"/>
                <w:szCs w:val="24"/>
                <w:lang w:eastAsia="en-GB"/>
              </w:rPr>
              <w:t xml:space="preserve">2. </w:t>
            </w:r>
            <w:r w:rsidR="002102F8">
              <w:rPr>
                <w:rFonts w:cs="Arial"/>
                <w:szCs w:val="24"/>
                <w:lang w:eastAsia="en-GB"/>
              </w:rPr>
              <w:t>D</w:t>
            </w:r>
            <w:r>
              <w:rPr>
                <w:rFonts w:cs="Arial"/>
                <w:szCs w:val="24"/>
                <w:lang w:eastAsia="en-GB"/>
              </w:rPr>
              <w:t>elegate authority to the Corporate Director of Community, following</w:t>
            </w:r>
            <w:r w:rsidR="00E7533F">
              <w:rPr>
                <w:rFonts w:cs="Arial"/>
                <w:szCs w:val="24"/>
                <w:lang w:eastAsia="en-GB"/>
              </w:rPr>
              <w:t xml:space="preserve"> </w:t>
            </w:r>
            <w:r>
              <w:rPr>
                <w:rFonts w:cs="Arial"/>
                <w:szCs w:val="24"/>
                <w:lang w:eastAsia="en-GB"/>
              </w:rPr>
              <w:t>consultation with the Portfolio Holder Environment</w:t>
            </w:r>
            <w:r w:rsidR="002102F8">
              <w:rPr>
                <w:rFonts w:cs="Arial"/>
                <w:szCs w:val="24"/>
                <w:lang w:eastAsia="en-GB"/>
              </w:rPr>
              <w:t xml:space="preserve"> and Equalities, t</w:t>
            </w:r>
            <w:r>
              <w:rPr>
                <w:rFonts w:cs="Arial"/>
                <w:szCs w:val="24"/>
                <w:lang w:eastAsia="en-GB"/>
              </w:rPr>
              <w:t>he Portfolio Holder</w:t>
            </w:r>
            <w:r w:rsidR="002102F8">
              <w:rPr>
                <w:rFonts w:cs="Arial"/>
                <w:szCs w:val="24"/>
                <w:lang w:eastAsia="en-GB"/>
              </w:rPr>
              <w:t xml:space="preserve"> </w:t>
            </w:r>
            <w:r>
              <w:rPr>
                <w:rFonts w:cs="Arial"/>
                <w:szCs w:val="24"/>
                <w:lang w:eastAsia="en-GB"/>
              </w:rPr>
              <w:t xml:space="preserve">for Finance and </w:t>
            </w:r>
            <w:r w:rsidR="005C35BA">
              <w:rPr>
                <w:rFonts w:cs="Arial"/>
                <w:szCs w:val="24"/>
                <w:lang w:eastAsia="en-GB"/>
              </w:rPr>
              <w:t>Resources and the Director of Finance</w:t>
            </w:r>
            <w:r>
              <w:rPr>
                <w:rFonts w:cs="Arial"/>
                <w:szCs w:val="24"/>
                <w:lang w:eastAsia="en-GB"/>
              </w:rPr>
              <w:t>, to finalise the procurement and award of the contract/s</w:t>
            </w:r>
            <w:r w:rsidR="00144954">
              <w:rPr>
                <w:rFonts w:cs="Arial"/>
                <w:szCs w:val="24"/>
                <w:lang w:eastAsia="en-GB"/>
              </w:rPr>
              <w:t xml:space="preserve"> and </w:t>
            </w:r>
            <w:r w:rsidR="0062292E">
              <w:rPr>
                <w:rFonts w:cs="Arial"/>
                <w:szCs w:val="24"/>
                <w:lang w:eastAsia="en-GB"/>
              </w:rPr>
              <w:t>operationally by Interim Divisional Director</w:t>
            </w:r>
            <w:r w:rsidR="00BE78FB">
              <w:rPr>
                <w:rFonts w:cs="Arial"/>
                <w:szCs w:val="24"/>
                <w:lang w:eastAsia="en-GB"/>
              </w:rPr>
              <w:t xml:space="preserve"> of Environmental Services</w:t>
            </w:r>
            <w:r w:rsidR="0062292E">
              <w:rPr>
                <w:rFonts w:cs="Arial"/>
                <w:szCs w:val="24"/>
                <w:lang w:eastAsia="en-GB"/>
              </w:rPr>
              <w:t>.</w:t>
            </w:r>
          </w:p>
          <w:p w14:paraId="7374B456" w14:textId="77777777" w:rsidR="00CA2448" w:rsidRDefault="00CA2448" w:rsidP="00CA2448">
            <w:pPr>
              <w:autoSpaceDE w:val="0"/>
              <w:autoSpaceDN w:val="0"/>
              <w:adjustRightInd w:val="0"/>
            </w:pPr>
          </w:p>
          <w:p w14:paraId="6E70242E" w14:textId="4741E50E" w:rsidR="00333FAA" w:rsidRDefault="00E13BEF" w:rsidP="00CA2448">
            <w:pPr>
              <w:pStyle w:val="Heading3"/>
              <w:ind w:left="0" w:firstLine="0"/>
              <w:jc w:val="left"/>
            </w:pPr>
            <w:r>
              <w:t>Reason</w:t>
            </w:r>
            <w:r w:rsidR="00A80908">
              <w:t>:</w:t>
            </w:r>
            <w:r w:rsidR="00F91AE4">
              <w:t xml:space="preserve"> </w:t>
            </w:r>
            <w:r w:rsidR="001C7E35">
              <w:t xml:space="preserve"> </w:t>
            </w:r>
          </w:p>
          <w:p w14:paraId="6B2B7957" w14:textId="3570DF37" w:rsidR="00CA2448" w:rsidRDefault="00CA2448" w:rsidP="00747AD4">
            <w:pPr>
              <w:autoSpaceDE w:val="0"/>
              <w:autoSpaceDN w:val="0"/>
              <w:adjustRightInd w:val="0"/>
              <w:rPr>
                <w:rFonts w:cs="Arial"/>
                <w:szCs w:val="24"/>
                <w:lang w:eastAsia="en-GB"/>
              </w:rPr>
            </w:pPr>
            <w:r>
              <w:rPr>
                <w:rFonts w:cs="Arial"/>
                <w:szCs w:val="24"/>
                <w:lang w:eastAsia="en-GB"/>
              </w:rPr>
              <w:t xml:space="preserve">To </w:t>
            </w:r>
            <w:r w:rsidR="00AE1294">
              <w:rPr>
                <w:rFonts w:cs="Arial"/>
                <w:szCs w:val="24"/>
                <w:lang w:eastAsia="en-GB"/>
              </w:rPr>
              <w:t xml:space="preserve">provide an efficient and compliant procurement route for the </w:t>
            </w:r>
            <w:r w:rsidR="00747AD4">
              <w:rPr>
                <w:rFonts w:cs="Arial"/>
                <w:szCs w:val="24"/>
                <w:lang w:eastAsia="en-GB"/>
              </w:rPr>
              <w:t>award</w:t>
            </w:r>
            <w:r w:rsidR="00AE1294">
              <w:rPr>
                <w:rFonts w:cs="Arial"/>
                <w:szCs w:val="24"/>
                <w:lang w:eastAsia="en-GB"/>
              </w:rPr>
              <w:t xml:space="preserve"> of </w:t>
            </w:r>
            <w:r w:rsidR="00916544">
              <w:rPr>
                <w:rFonts w:cs="Arial"/>
                <w:szCs w:val="24"/>
                <w:lang w:eastAsia="en-GB"/>
              </w:rPr>
              <w:t xml:space="preserve">building, </w:t>
            </w:r>
            <w:r w:rsidR="00A12150">
              <w:rPr>
                <w:rFonts w:cs="Arial"/>
                <w:szCs w:val="24"/>
                <w:lang w:eastAsia="en-GB"/>
              </w:rPr>
              <w:t>repair,</w:t>
            </w:r>
            <w:r w:rsidR="00425815">
              <w:rPr>
                <w:rFonts w:cs="Arial"/>
                <w:szCs w:val="24"/>
                <w:lang w:eastAsia="en-GB"/>
              </w:rPr>
              <w:t xml:space="preserve"> </w:t>
            </w:r>
            <w:r w:rsidR="00C256C1">
              <w:rPr>
                <w:rFonts w:cs="Arial"/>
                <w:szCs w:val="24"/>
                <w:lang w:eastAsia="en-GB"/>
              </w:rPr>
              <w:t>PPM and</w:t>
            </w:r>
            <w:r w:rsidR="00916544">
              <w:rPr>
                <w:rFonts w:cs="Arial"/>
                <w:szCs w:val="24"/>
                <w:lang w:eastAsia="en-GB"/>
              </w:rPr>
              <w:t xml:space="preserve"> decoration works across the Corporate estate and </w:t>
            </w:r>
            <w:r w:rsidR="00C256C1">
              <w:rPr>
                <w:rFonts w:cs="Arial"/>
                <w:szCs w:val="24"/>
                <w:lang w:eastAsia="en-GB"/>
              </w:rPr>
              <w:t>schools, to</w:t>
            </w:r>
            <w:r w:rsidR="00747AD4">
              <w:rPr>
                <w:rFonts w:cs="Arial"/>
                <w:szCs w:val="24"/>
                <w:lang w:eastAsia="en-GB"/>
              </w:rPr>
              <w:t xml:space="preserve"> </w:t>
            </w:r>
            <w:r>
              <w:rPr>
                <w:rFonts w:cs="Arial"/>
                <w:szCs w:val="24"/>
                <w:lang w:eastAsia="en-GB"/>
              </w:rPr>
              <w:t>ensure the Council fulfils its statutory responsibilities for maintaining its</w:t>
            </w:r>
            <w:r w:rsidR="00747AD4">
              <w:rPr>
                <w:rFonts w:cs="Arial"/>
                <w:szCs w:val="24"/>
                <w:lang w:eastAsia="en-GB"/>
              </w:rPr>
              <w:t xml:space="preserve"> </w:t>
            </w:r>
            <w:r>
              <w:rPr>
                <w:rFonts w:cs="Arial"/>
                <w:szCs w:val="24"/>
                <w:lang w:eastAsia="en-GB"/>
              </w:rPr>
              <w:t>building</w:t>
            </w:r>
            <w:r w:rsidR="00747AD4">
              <w:rPr>
                <w:rFonts w:cs="Arial"/>
                <w:szCs w:val="24"/>
                <w:lang w:eastAsia="en-GB"/>
              </w:rPr>
              <w:t>s</w:t>
            </w:r>
            <w:r>
              <w:rPr>
                <w:rFonts w:cs="Arial"/>
                <w:szCs w:val="24"/>
                <w:lang w:eastAsia="en-GB"/>
              </w:rPr>
              <w:t xml:space="preserve"> and related assets.</w:t>
            </w:r>
          </w:p>
          <w:p w14:paraId="313BC81E" w14:textId="532FC87E" w:rsidR="002D1599" w:rsidRPr="00CA2448" w:rsidRDefault="002D1599" w:rsidP="00CA2448"/>
        </w:tc>
      </w:tr>
    </w:tbl>
    <w:p w14:paraId="0204F38A" w14:textId="77777777" w:rsidR="00333FAA" w:rsidRDefault="00333FAA" w:rsidP="00F06E4E">
      <w:pPr>
        <w:pStyle w:val="Heading2"/>
        <w:spacing w:before="480"/>
      </w:pPr>
      <w:r>
        <w:t>Section 2 – Report</w:t>
      </w:r>
    </w:p>
    <w:p w14:paraId="347A754E" w14:textId="77777777" w:rsidR="00C01995" w:rsidRPr="00C01995" w:rsidRDefault="00C01995" w:rsidP="00C01995"/>
    <w:p w14:paraId="26EC4326" w14:textId="21469B9D" w:rsidR="00CA2448" w:rsidRDefault="00C01995" w:rsidP="00C01995">
      <w:pPr>
        <w:tabs>
          <w:tab w:val="left" w:pos="709"/>
        </w:tabs>
        <w:ind w:left="567" w:hanging="567"/>
        <w:rPr>
          <w:rFonts w:cs="Arial"/>
        </w:rPr>
      </w:pPr>
      <w:r>
        <w:rPr>
          <w:rFonts w:cs="Arial"/>
        </w:rPr>
        <w:t>2,1</w:t>
      </w:r>
      <w:r>
        <w:rPr>
          <w:rFonts w:cs="Arial"/>
        </w:rPr>
        <w:tab/>
      </w:r>
      <w:r w:rsidR="00CA2448">
        <w:rPr>
          <w:rFonts w:cs="Arial"/>
        </w:rPr>
        <w:t xml:space="preserve">The </w:t>
      </w:r>
      <w:r w:rsidR="0062292E">
        <w:rPr>
          <w:rFonts w:cs="Arial"/>
        </w:rPr>
        <w:t xml:space="preserve">Community  Directorate </w:t>
      </w:r>
      <w:r w:rsidR="00CA2448">
        <w:rPr>
          <w:rFonts w:cs="Arial"/>
        </w:rPr>
        <w:t xml:space="preserve">is responsible for planned and reactive maintenance and the </w:t>
      </w:r>
      <w:r w:rsidR="00CA2448" w:rsidRPr="00AE0BF1">
        <w:rPr>
          <w:rFonts w:cs="Arial"/>
        </w:rPr>
        <w:t>provision of refurbishment and building</w:t>
      </w:r>
      <w:r w:rsidR="00CA2448">
        <w:rPr>
          <w:rFonts w:cs="Arial"/>
        </w:rPr>
        <w:t xml:space="preserve"> works to over 100 corporate sites, as well as </w:t>
      </w:r>
      <w:r w:rsidR="000943DA">
        <w:rPr>
          <w:rFonts w:cs="Arial"/>
        </w:rPr>
        <w:t xml:space="preserve">having </w:t>
      </w:r>
      <w:r w:rsidR="00CA2448">
        <w:rPr>
          <w:rFonts w:cs="Arial"/>
        </w:rPr>
        <w:t xml:space="preserve">responsibility for </w:t>
      </w:r>
      <w:r w:rsidR="000943DA">
        <w:rPr>
          <w:rFonts w:cs="Arial"/>
        </w:rPr>
        <w:t xml:space="preserve">the </w:t>
      </w:r>
      <w:r w:rsidR="00CA2448">
        <w:rPr>
          <w:rFonts w:cs="Arial"/>
        </w:rPr>
        <w:t>deliver</w:t>
      </w:r>
      <w:r w:rsidR="000943DA">
        <w:rPr>
          <w:rFonts w:cs="Arial"/>
        </w:rPr>
        <w:t>y of</w:t>
      </w:r>
      <w:r w:rsidR="00CA2448">
        <w:rPr>
          <w:rFonts w:cs="Arial"/>
        </w:rPr>
        <w:t xml:space="preserve"> the schools</w:t>
      </w:r>
      <w:r w:rsidR="00DA299C">
        <w:rPr>
          <w:rFonts w:cs="Arial"/>
        </w:rPr>
        <w:t>’</w:t>
      </w:r>
      <w:r w:rsidR="00CA2448">
        <w:rPr>
          <w:rFonts w:cs="Arial"/>
        </w:rPr>
        <w:t xml:space="preserve"> capital maintenance programme. </w:t>
      </w:r>
    </w:p>
    <w:p w14:paraId="712EF6D7" w14:textId="77777777" w:rsidR="00913822" w:rsidRDefault="00913822" w:rsidP="00CA2448">
      <w:pPr>
        <w:rPr>
          <w:rFonts w:cs="Arial"/>
        </w:rPr>
      </w:pPr>
    </w:p>
    <w:p w14:paraId="12985E4B" w14:textId="5366DDAB" w:rsidR="00B2248C" w:rsidRDefault="00C01995" w:rsidP="00C01995">
      <w:pPr>
        <w:pStyle w:val="Heading3"/>
        <w:ind w:left="567" w:hanging="567"/>
        <w:jc w:val="left"/>
        <w:rPr>
          <w:b w:val="0"/>
          <w:bCs w:val="0"/>
          <w:sz w:val="24"/>
          <w:szCs w:val="20"/>
        </w:rPr>
      </w:pPr>
      <w:r>
        <w:rPr>
          <w:b w:val="0"/>
          <w:bCs w:val="0"/>
          <w:sz w:val="24"/>
          <w:szCs w:val="20"/>
        </w:rPr>
        <w:t>2.</w:t>
      </w:r>
      <w:r w:rsidR="00C83B61">
        <w:rPr>
          <w:b w:val="0"/>
          <w:bCs w:val="0"/>
          <w:sz w:val="24"/>
          <w:szCs w:val="20"/>
        </w:rPr>
        <w:t>2</w:t>
      </w:r>
      <w:r>
        <w:rPr>
          <w:b w:val="0"/>
          <w:bCs w:val="0"/>
          <w:sz w:val="24"/>
          <w:szCs w:val="20"/>
        </w:rPr>
        <w:tab/>
      </w:r>
      <w:r w:rsidR="00913822" w:rsidRPr="00913822">
        <w:rPr>
          <w:b w:val="0"/>
          <w:bCs w:val="0"/>
          <w:sz w:val="24"/>
          <w:szCs w:val="20"/>
        </w:rPr>
        <w:t>Since April 2018, the majority of these works have been delivered via the Minor Works</w:t>
      </w:r>
      <w:r w:rsidR="00B53ED1">
        <w:rPr>
          <w:b w:val="0"/>
          <w:bCs w:val="0"/>
          <w:sz w:val="24"/>
          <w:szCs w:val="20"/>
        </w:rPr>
        <w:t xml:space="preserve"> and Planned Preventative </w:t>
      </w:r>
      <w:r w:rsidR="007C51CD">
        <w:rPr>
          <w:b w:val="0"/>
          <w:bCs w:val="0"/>
          <w:sz w:val="24"/>
          <w:szCs w:val="20"/>
        </w:rPr>
        <w:t>Maintenance</w:t>
      </w:r>
      <w:r w:rsidR="00B53ED1">
        <w:rPr>
          <w:b w:val="0"/>
          <w:bCs w:val="0"/>
          <w:sz w:val="24"/>
          <w:szCs w:val="20"/>
        </w:rPr>
        <w:t xml:space="preserve"> </w:t>
      </w:r>
      <w:r w:rsidR="00913822" w:rsidRPr="00913822">
        <w:rPr>
          <w:b w:val="0"/>
          <w:bCs w:val="0"/>
          <w:sz w:val="24"/>
          <w:szCs w:val="20"/>
        </w:rPr>
        <w:t>framework</w:t>
      </w:r>
      <w:r w:rsidR="007C51CD">
        <w:rPr>
          <w:b w:val="0"/>
          <w:bCs w:val="0"/>
          <w:sz w:val="24"/>
          <w:szCs w:val="20"/>
        </w:rPr>
        <w:t>s</w:t>
      </w:r>
      <w:r w:rsidR="00913822" w:rsidRPr="00913822">
        <w:rPr>
          <w:b w:val="0"/>
          <w:bCs w:val="0"/>
          <w:sz w:val="24"/>
          <w:szCs w:val="20"/>
        </w:rPr>
        <w:t>, which ha</w:t>
      </w:r>
      <w:r w:rsidR="007C51CD">
        <w:rPr>
          <w:b w:val="0"/>
          <w:bCs w:val="0"/>
          <w:sz w:val="24"/>
          <w:szCs w:val="20"/>
        </w:rPr>
        <w:t xml:space="preserve">ve </w:t>
      </w:r>
      <w:r w:rsidR="00913822" w:rsidRPr="00913822">
        <w:rPr>
          <w:b w:val="0"/>
          <w:bCs w:val="0"/>
          <w:sz w:val="24"/>
          <w:szCs w:val="20"/>
        </w:rPr>
        <w:t xml:space="preserve">provided a mechanism to enable the procurement of sub OJEU schemes to </w:t>
      </w:r>
      <w:r w:rsidR="0006575A">
        <w:rPr>
          <w:b w:val="0"/>
          <w:bCs w:val="0"/>
          <w:sz w:val="24"/>
          <w:szCs w:val="20"/>
        </w:rPr>
        <w:t xml:space="preserve">deliver </w:t>
      </w:r>
      <w:r w:rsidR="00D031F4">
        <w:rPr>
          <w:b w:val="0"/>
          <w:bCs w:val="0"/>
          <w:sz w:val="24"/>
          <w:szCs w:val="20"/>
        </w:rPr>
        <w:t xml:space="preserve">the </w:t>
      </w:r>
      <w:r w:rsidR="00913822" w:rsidRPr="00913822">
        <w:rPr>
          <w:b w:val="0"/>
          <w:bCs w:val="0"/>
          <w:sz w:val="24"/>
          <w:szCs w:val="20"/>
        </w:rPr>
        <w:t xml:space="preserve">planned </w:t>
      </w:r>
      <w:r w:rsidR="00F86F21">
        <w:rPr>
          <w:b w:val="0"/>
          <w:bCs w:val="0"/>
          <w:sz w:val="24"/>
          <w:szCs w:val="20"/>
        </w:rPr>
        <w:t>maintenance</w:t>
      </w:r>
      <w:r w:rsidR="00D031F4">
        <w:rPr>
          <w:b w:val="0"/>
          <w:bCs w:val="0"/>
          <w:sz w:val="24"/>
          <w:szCs w:val="20"/>
        </w:rPr>
        <w:t xml:space="preserve"> </w:t>
      </w:r>
      <w:r w:rsidR="00F86F21">
        <w:rPr>
          <w:b w:val="0"/>
          <w:bCs w:val="0"/>
          <w:sz w:val="24"/>
          <w:szCs w:val="20"/>
        </w:rPr>
        <w:t xml:space="preserve"> works, </w:t>
      </w:r>
      <w:r w:rsidR="00A80908">
        <w:rPr>
          <w:b w:val="0"/>
          <w:bCs w:val="0"/>
          <w:sz w:val="24"/>
          <w:szCs w:val="20"/>
        </w:rPr>
        <w:t xml:space="preserve">including </w:t>
      </w:r>
      <w:r w:rsidR="00B2248C">
        <w:rPr>
          <w:b w:val="0"/>
          <w:bCs w:val="0"/>
          <w:sz w:val="24"/>
          <w:szCs w:val="20"/>
        </w:rPr>
        <w:t xml:space="preserve">building and refurbishment works, and </w:t>
      </w:r>
      <w:r w:rsidR="00F86F21">
        <w:rPr>
          <w:b w:val="0"/>
          <w:bCs w:val="0"/>
          <w:sz w:val="24"/>
          <w:szCs w:val="20"/>
        </w:rPr>
        <w:t>reactive</w:t>
      </w:r>
      <w:r w:rsidR="00B2248C">
        <w:rPr>
          <w:b w:val="0"/>
          <w:bCs w:val="0"/>
          <w:sz w:val="24"/>
          <w:szCs w:val="20"/>
        </w:rPr>
        <w:t xml:space="preserve"> maintenance</w:t>
      </w:r>
      <w:r w:rsidR="003116AF">
        <w:rPr>
          <w:b w:val="0"/>
          <w:bCs w:val="0"/>
          <w:sz w:val="24"/>
          <w:szCs w:val="20"/>
        </w:rPr>
        <w:t>.</w:t>
      </w:r>
      <w:r w:rsidR="003152B4">
        <w:rPr>
          <w:b w:val="0"/>
          <w:bCs w:val="0"/>
          <w:sz w:val="24"/>
          <w:szCs w:val="20"/>
        </w:rPr>
        <w:t xml:space="preserve"> </w:t>
      </w:r>
    </w:p>
    <w:p w14:paraId="0A16461A" w14:textId="138C1084" w:rsidR="009741F5" w:rsidRDefault="009741F5" w:rsidP="009741F5"/>
    <w:p w14:paraId="539C57CF" w14:textId="173E35D3" w:rsidR="007274DD" w:rsidRDefault="00C01995" w:rsidP="00C01995">
      <w:pPr>
        <w:ind w:left="567" w:hanging="567"/>
        <w:rPr>
          <w:rFonts w:cs="Arial"/>
        </w:rPr>
      </w:pPr>
      <w:r>
        <w:rPr>
          <w:rFonts w:cs="Arial"/>
        </w:rPr>
        <w:t>2</w:t>
      </w:r>
      <w:r w:rsidR="00C83B61">
        <w:rPr>
          <w:rFonts w:cs="Arial"/>
        </w:rPr>
        <w:t>.</w:t>
      </w:r>
      <w:r>
        <w:rPr>
          <w:rFonts w:cs="Arial"/>
        </w:rPr>
        <w:t>3</w:t>
      </w:r>
      <w:r>
        <w:rPr>
          <w:rFonts w:cs="Arial"/>
        </w:rPr>
        <w:tab/>
      </w:r>
      <w:r w:rsidR="007274DD">
        <w:rPr>
          <w:rFonts w:cs="Arial"/>
        </w:rPr>
        <w:t xml:space="preserve">As the </w:t>
      </w:r>
      <w:r w:rsidR="00E963C9">
        <w:rPr>
          <w:rFonts w:cs="Arial"/>
        </w:rPr>
        <w:t>existing framework</w:t>
      </w:r>
      <w:r w:rsidR="00144954">
        <w:rPr>
          <w:rFonts w:cs="Arial"/>
        </w:rPr>
        <w:t>s</w:t>
      </w:r>
      <w:r w:rsidR="00E963C9">
        <w:rPr>
          <w:rFonts w:cs="Arial"/>
        </w:rPr>
        <w:t xml:space="preserve"> </w:t>
      </w:r>
      <w:r w:rsidR="00144954">
        <w:rPr>
          <w:rFonts w:cs="Arial"/>
        </w:rPr>
        <w:t>are</w:t>
      </w:r>
      <w:r w:rsidR="00E963C9">
        <w:rPr>
          <w:rFonts w:cs="Arial"/>
        </w:rPr>
        <w:t xml:space="preserve"> coming to an end, i</w:t>
      </w:r>
      <w:r w:rsidR="007274DD">
        <w:rPr>
          <w:rFonts w:cs="Arial"/>
        </w:rPr>
        <w:t xml:space="preserve">t is proposed to procure </w:t>
      </w:r>
      <w:r w:rsidR="003152B4">
        <w:rPr>
          <w:rFonts w:cs="Arial"/>
        </w:rPr>
        <w:t xml:space="preserve">two </w:t>
      </w:r>
      <w:r w:rsidR="007274DD">
        <w:rPr>
          <w:rFonts w:cs="Arial"/>
        </w:rPr>
        <w:t xml:space="preserve"> new multi-supplier framework</w:t>
      </w:r>
      <w:r w:rsidR="00144954">
        <w:rPr>
          <w:rFonts w:cs="Arial"/>
        </w:rPr>
        <w:t>s</w:t>
      </w:r>
      <w:r w:rsidR="007274DD">
        <w:rPr>
          <w:rFonts w:cs="Arial"/>
        </w:rPr>
        <w:t xml:space="preserve"> to facilitate </w:t>
      </w:r>
      <w:r w:rsidR="007274DD" w:rsidRPr="009A731F">
        <w:rPr>
          <w:rFonts w:cs="Arial"/>
        </w:rPr>
        <w:t xml:space="preserve">the </w:t>
      </w:r>
      <w:r w:rsidR="00860330">
        <w:rPr>
          <w:rFonts w:cs="Arial"/>
        </w:rPr>
        <w:t xml:space="preserve">future </w:t>
      </w:r>
      <w:r w:rsidR="007274DD" w:rsidRPr="009A731F">
        <w:rPr>
          <w:rFonts w:cs="Arial"/>
        </w:rPr>
        <w:t xml:space="preserve">procurement of </w:t>
      </w:r>
      <w:r w:rsidR="00860330">
        <w:rPr>
          <w:rFonts w:cs="Arial"/>
        </w:rPr>
        <w:t>such</w:t>
      </w:r>
      <w:r w:rsidR="007274DD" w:rsidRPr="009A731F">
        <w:rPr>
          <w:rFonts w:cs="Arial"/>
        </w:rPr>
        <w:t xml:space="preserve"> schemes in a process compliant with procurement rules, with </w:t>
      </w:r>
      <w:r w:rsidR="007274DD">
        <w:rPr>
          <w:rFonts w:cs="Arial"/>
        </w:rPr>
        <w:t>the</w:t>
      </w:r>
      <w:r w:rsidR="007274DD" w:rsidRPr="009A731F">
        <w:rPr>
          <w:rFonts w:cs="Arial"/>
        </w:rPr>
        <w:t xml:space="preserve"> flexibility for </w:t>
      </w:r>
      <w:r w:rsidR="007274DD">
        <w:rPr>
          <w:rFonts w:cs="Arial"/>
        </w:rPr>
        <w:t xml:space="preserve">a </w:t>
      </w:r>
      <w:r w:rsidR="007274DD" w:rsidRPr="009A731F">
        <w:rPr>
          <w:rFonts w:cs="Arial"/>
        </w:rPr>
        <w:t xml:space="preserve">direct call-off </w:t>
      </w:r>
      <w:r w:rsidR="007274DD">
        <w:rPr>
          <w:rFonts w:cs="Arial"/>
        </w:rPr>
        <w:t xml:space="preserve">or </w:t>
      </w:r>
      <w:r w:rsidR="007274DD" w:rsidRPr="009A731F">
        <w:rPr>
          <w:rFonts w:cs="Arial"/>
        </w:rPr>
        <w:t>mini-competition to maintain price competition and ensure value for money</w:t>
      </w:r>
      <w:r w:rsidR="007274DD">
        <w:rPr>
          <w:rFonts w:cs="Arial"/>
        </w:rPr>
        <w:t>.</w:t>
      </w:r>
    </w:p>
    <w:p w14:paraId="3AD0DA1D" w14:textId="77777777" w:rsidR="0088669C" w:rsidRDefault="0088669C" w:rsidP="00C01995">
      <w:pPr>
        <w:ind w:left="567" w:hanging="567"/>
        <w:rPr>
          <w:rFonts w:cs="Arial"/>
        </w:rPr>
      </w:pPr>
    </w:p>
    <w:p w14:paraId="276C13BC" w14:textId="317BCFA3" w:rsidR="0098416E" w:rsidRDefault="0088669C" w:rsidP="0026161B">
      <w:pPr>
        <w:ind w:left="567" w:hanging="567"/>
      </w:pPr>
      <w:r>
        <w:rPr>
          <w:rFonts w:cs="Arial"/>
        </w:rPr>
        <w:t>2.4</w:t>
      </w:r>
      <w:r>
        <w:rPr>
          <w:rFonts w:cs="Arial"/>
        </w:rPr>
        <w:tab/>
        <w:t>T</w:t>
      </w:r>
      <w:r>
        <w:t xml:space="preserve">he risks of not having a dedicated </w:t>
      </w:r>
      <w:r w:rsidR="00303934">
        <w:t>minor works</w:t>
      </w:r>
      <w:r w:rsidR="005D477F">
        <w:t xml:space="preserve"> and </w:t>
      </w:r>
      <w:r w:rsidR="00C256C1">
        <w:t>PPM framework</w:t>
      </w:r>
      <w:r w:rsidR="00303934">
        <w:t xml:space="preserve"> in place include</w:t>
      </w:r>
      <w:r w:rsidR="0098416E">
        <w:t>:</w:t>
      </w:r>
    </w:p>
    <w:p w14:paraId="40E7F8A1" w14:textId="324ADF2A" w:rsidR="0098416E" w:rsidRPr="000D0023" w:rsidRDefault="00D57873" w:rsidP="006B6EF0">
      <w:pPr>
        <w:pStyle w:val="ListParagraph"/>
        <w:numPr>
          <w:ilvl w:val="0"/>
          <w:numId w:val="4"/>
        </w:numPr>
        <w:ind w:left="993" w:hanging="284"/>
      </w:pPr>
      <w:r>
        <w:t>Delay in</w:t>
      </w:r>
      <w:r w:rsidR="00BD34B2" w:rsidRPr="000D0023">
        <w:t xml:space="preserve"> </w:t>
      </w:r>
      <w:r w:rsidR="00004AC4" w:rsidRPr="000D0023">
        <w:t xml:space="preserve">response times </w:t>
      </w:r>
      <w:r>
        <w:t xml:space="preserve">to </w:t>
      </w:r>
      <w:r w:rsidR="00004AC4" w:rsidRPr="000D0023">
        <w:t>address</w:t>
      </w:r>
      <w:r>
        <w:t xml:space="preserve"> </w:t>
      </w:r>
      <w:r w:rsidR="00EA2819" w:rsidRPr="000D0023">
        <w:t>identified s</w:t>
      </w:r>
      <w:r w:rsidR="0088669C" w:rsidRPr="000D0023">
        <w:t>tatutory compliance requirements</w:t>
      </w:r>
      <w:r w:rsidR="00EE5058">
        <w:t xml:space="preserve"> </w:t>
      </w:r>
    </w:p>
    <w:p w14:paraId="3A5ECABD" w14:textId="77777777" w:rsidR="00A02ABA" w:rsidRPr="000D0023" w:rsidRDefault="00EA2819" w:rsidP="006B6EF0">
      <w:pPr>
        <w:pStyle w:val="ListParagraph"/>
        <w:numPr>
          <w:ilvl w:val="0"/>
          <w:numId w:val="4"/>
        </w:numPr>
        <w:ind w:left="993" w:hanging="284"/>
      </w:pPr>
      <w:r w:rsidRPr="000D0023">
        <w:t xml:space="preserve">Extended </w:t>
      </w:r>
      <w:r w:rsidR="0088669C" w:rsidRPr="000D0023">
        <w:t>procurement process</w:t>
      </w:r>
      <w:r w:rsidRPr="000D0023">
        <w:t xml:space="preserve">es for </w:t>
      </w:r>
      <w:r w:rsidR="00A02ABA" w:rsidRPr="000D0023">
        <w:t>the significant majority of planned and reactive work</w:t>
      </w:r>
    </w:p>
    <w:p w14:paraId="435BD68D" w14:textId="2437F18F" w:rsidR="0088669C" w:rsidRPr="000D0023" w:rsidRDefault="00F01831" w:rsidP="006B6EF0">
      <w:pPr>
        <w:pStyle w:val="ListParagraph"/>
        <w:numPr>
          <w:ilvl w:val="0"/>
          <w:numId w:val="4"/>
        </w:numPr>
        <w:ind w:left="993" w:hanging="284"/>
        <w:rPr>
          <w:b/>
        </w:rPr>
      </w:pPr>
      <w:r w:rsidRPr="000D0023">
        <w:t>Loss of a</w:t>
      </w:r>
      <w:r w:rsidR="004F42A6">
        <w:t>n established set of</w:t>
      </w:r>
      <w:r w:rsidRPr="000D0023">
        <w:t xml:space="preserve"> common standards/</w:t>
      </w:r>
      <w:r w:rsidR="000A2B3C" w:rsidRPr="000D0023">
        <w:t>expectation</w:t>
      </w:r>
      <w:r w:rsidR="00542793" w:rsidRPr="000D0023">
        <w:t>s</w:t>
      </w:r>
      <w:r w:rsidR="000A2B3C" w:rsidRPr="000D0023">
        <w:t xml:space="preserve"> </w:t>
      </w:r>
      <w:r w:rsidR="000D0023" w:rsidRPr="000D0023">
        <w:t xml:space="preserve">that provide the basis for effective </w:t>
      </w:r>
      <w:r w:rsidR="0088669C" w:rsidRPr="000D0023">
        <w:t>performance manage</w:t>
      </w:r>
      <w:r w:rsidR="000D0023" w:rsidRPr="000D0023">
        <w:t>ment for key contractors.</w:t>
      </w:r>
      <w:r w:rsidR="0088669C" w:rsidRPr="000D0023">
        <w:t xml:space="preserve"> </w:t>
      </w:r>
    </w:p>
    <w:p w14:paraId="5152D090" w14:textId="3542C2E1" w:rsidR="0088669C" w:rsidRDefault="0088669C" w:rsidP="00C01995">
      <w:pPr>
        <w:ind w:left="567" w:hanging="567"/>
        <w:rPr>
          <w:rFonts w:cs="Arial"/>
        </w:rPr>
      </w:pPr>
    </w:p>
    <w:p w14:paraId="0A078380" w14:textId="379ECE69" w:rsidR="00AD1E77" w:rsidRPr="00DA299C" w:rsidRDefault="00682331" w:rsidP="00DA299C">
      <w:pPr>
        <w:pStyle w:val="Heading3"/>
        <w:spacing w:before="240"/>
      </w:pPr>
      <w:r>
        <w:t xml:space="preserve">3. </w:t>
      </w:r>
      <w:r w:rsidR="001C7E35" w:rsidRPr="00DA299C">
        <w:t xml:space="preserve">Options considered  </w:t>
      </w:r>
    </w:p>
    <w:p w14:paraId="6384D56F" w14:textId="79FCE806" w:rsidR="0034743B" w:rsidRDefault="0034743B" w:rsidP="0034743B"/>
    <w:p w14:paraId="6063E7A2" w14:textId="18BEB921" w:rsidR="008D63E3" w:rsidRDefault="008D63E3" w:rsidP="0034743B">
      <w:r>
        <w:t>3</w:t>
      </w:r>
      <w:r w:rsidR="00550A1F">
        <w:t>.</w:t>
      </w:r>
      <w:r>
        <w:t>1</w:t>
      </w:r>
      <w:r>
        <w:tab/>
        <w:t>The options considered were:</w:t>
      </w:r>
    </w:p>
    <w:p w14:paraId="482D9F9F" w14:textId="77777777" w:rsidR="008D63E3" w:rsidRDefault="008D63E3" w:rsidP="0034743B"/>
    <w:p w14:paraId="07BD9812" w14:textId="77777777" w:rsidR="003116AF" w:rsidRDefault="003116AF" w:rsidP="003116AF">
      <w:pPr>
        <w:pStyle w:val="ListParagraph"/>
        <w:numPr>
          <w:ilvl w:val="0"/>
          <w:numId w:val="3"/>
        </w:numPr>
      </w:pPr>
      <w:r>
        <w:rPr>
          <w:b/>
          <w:bCs/>
        </w:rPr>
        <w:t xml:space="preserve">Allow the existing frameworks to expire and tender for each piece of work separately – </w:t>
      </w:r>
      <w:r>
        <w:t xml:space="preserve">This option will leave the Council in the position of having to tender all works, except for the lowest value where a single </w:t>
      </w:r>
      <w:r>
        <w:lastRenderedPageBreak/>
        <w:t>quote will suffice, on a scheme by scheme basis. This option would prove time consuming, would not prove efficient in terms of officer time required for issuing and evaluating tenders and would likely lead to reduce performance in completing works within acceptable timelines</w:t>
      </w:r>
    </w:p>
    <w:p w14:paraId="13AEA3F3" w14:textId="77777777" w:rsidR="00670AB2" w:rsidRDefault="00670AB2" w:rsidP="00670AB2">
      <w:pPr>
        <w:pStyle w:val="ListParagraph"/>
      </w:pPr>
    </w:p>
    <w:p w14:paraId="74BDC4D9" w14:textId="5705A12E" w:rsidR="0054117E" w:rsidRDefault="002D14D6" w:rsidP="006B6EF0">
      <w:pPr>
        <w:pStyle w:val="ListParagraph"/>
        <w:numPr>
          <w:ilvl w:val="0"/>
          <w:numId w:val="3"/>
        </w:numPr>
      </w:pPr>
      <w:r w:rsidRPr="002D14D6">
        <w:rPr>
          <w:b/>
          <w:bCs/>
        </w:rPr>
        <w:t>C</w:t>
      </w:r>
      <w:r w:rsidR="005E6684" w:rsidRPr="002D14D6">
        <w:rPr>
          <w:rFonts w:cs="Arial"/>
          <w:b/>
          <w:bCs/>
          <w:szCs w:val="24"/>
          <w:lang w:eastAsia="en-GB"/>
        </w:rPr>
        <w:t>ommence the</w:t>
      </w:r>
      <w:r w:rsidR="00144954">
        <w:rPr>
          <w:rFonts w:cs="Arial"/>
          <w:b/>
          <w:bCs/>
          <w:szCs w:val="24"/>
          <w:lang w:eastAsia="en-GB"/>
        </w:rPr>
        <w:t xml:space="preserve"> re-</w:t>
      </w:r>
      <w:r w:rsidR="005E6684" w:rsidRPr="002D14D6">
        <w:rPr>
          <w:rFonts w:cs="Arial"/>
          <w:b/>
          <w:bCs/>
          <w:szCs w:val="24"/>
          <w:lang w:eastAsia="en-GB"/>
        </w:rPr>
        <w:t>procurement o</w:t>
      </w:r>
      <w:r w:rsidR="005E6684" w:rsidRPr="002D14D6">
        <w:rPr>
          <w:rFonts w:ascii="ArialMT" w:hAnsi="ArialMT" w:cs="ArialMT"/>
          <w:b/>
          <w:bCs/>
          <w:szCs w:val="24"/>
          <w:lang w:eastAsia="en-GB"/>
        </w:rPr>
        <w:t>f a framework</w:t>
      </w:r>
      <w:r w:rsidR="005E6684" w:rsidRPr="002D14D6">
        <w:rPr>
          <w:b/>
          <w:bCs/>
        </w:rPr>
        <w:t xml:space="preserve"> </w:t>
      </w:r>
      <w:r w:rsidRPr="002D14D6">
        <w:rPr>
          <w:b/>
          <w:bCs/>
        </w:rPr>
        <w:t xml:space="preserve">via competitive tender </w:t>
      </w:r>
      <w:r w:rsidR="00BA4EF1">
        <w:rPr>
          <w:b/>
          <w:bCs/>
        </w:rPr>
        <w:t>–</w:t>
      </w:r>
      <w:r>
        <w:t xml:space="preserve"> </w:t>
      </w:r>
      <w:r w:rsidR="00BA4EF1">
        <w:t xml:space="preserve">this will replicate the existing arrangement </w:t>
      </w:r>
      <w:r w:rsidR="006923A8">
        <w:t xml:space="preserve">of </w:t>
      </w:r>
      <w:r w:rsidR="00752131">
        <w:t>providing</w:t>
      </w:r>
      <w:r w:rsidR="00752131" w:rsidRPr="00752131">
        <w:t xml:space="preserve"> </w:t>
      </w:r>
      <w:r w:rsidR="00752131" w:rsidRPr="00CA6992">
        <w:t xml:space="preserve">a mechanism </w:t>
      </w:r>
      <w:r w:rsidR="00752131">
        <w:t>for the</w:t>
      </w:r>
      <w:r w:rsidR="00752131" w:rsidRPr="00CA6992">
        <w:t xml:space="preserve"> procurement of sub OJEU schemes</w:t>
      </w:r>
      <w:r w:rsidR="00AF3FC9">
        <w:t xml:space="preserve">, providing </w:t>
      </w:r>
      <w:r w:rsidR="0054117E">
        <w:t xml:space="preserve">a flexible and efficient means </w:t>
      </w:r>
      <w:r w:rsidR="00AF3FC9">
        <w:t>for the delivery</w:t>
      </w:r>
      <w:r w:rsidR="0054117E">
        <w:t xml:space="preserve"> of</w:t>
      </w:r>
      <w:r w:rsidR="00AF3FC9">
        <w:t xml:space="preserve"> ongoing maintenance works</w:t>
      </w:r>
      <w:r w:rsidR="0054117E">
        <w:t>,</w:t>
      </w:r>
      <w:r w:rsidR="00AF3FC9">
        <w:t xml:space="preserve"> both planned and responsive</w:t>
      </w:r>
      <w:r w:rsidR="0054117E">
        <w:t>, which is essential in the effective</w:t>
      </w:r>
      <w:r w:rsidR="006E7243">
        <w:t xml:space="preserve"> management of the council’s estate</w:t>
      </w:r>
      <w:r w:rsidR="0054117E">
        <w:t>.</w:t>
      </w:r>
    </w:p>
    <w:p w14:paraId="7BD2AA7C" w14:textId="77777777" w:rsidR="00144954" w:rsidRDefault="00144954" w:rsidP="00144954">
      <w:pPr>
        <w:pStyle w:val="ListParagraph"/>
      </w:pPr>
    </w:p>
    <w:p w14:paraId="2CA47F39" w14:textId="760F2CD4" w:rsidR="003116AF" w:rsidRDefault="003116AF" w:rsidP="003116AF">
      <w:pPr>
        <w:pStyle w:val="ListParagraph"/>
        <w:numPr>
          <w:ilvl w:val="0"/>
          <w:numId w:val="3"/>
        </w:numPr>
      </w:pPr>
      <w:r w:rsidRPr="00144954">
        <w:rPr>
          <w:b/>
          <w:bCs/>
        </w:rPr>
        <w:t>Extend current arrangement</w:t>
      </w:r>
      <w:r>
        <w:t xml:space="preserve"> – This option is not available</w:t>
      </w:r>
      <w:r w:rsidR="00BE78FB">
        <w:t xml:space="preserve"> under the current framework conditions</w:t>
      </w:r>
    </w:p>
    <w:p w14:paraId="2F35AF12" w14:textId="77777777" w:rsidR="0054117E" w:rsidRDefault="0054117E" w:rsidP="0054117E">
      <w:pPr>
        <w:pStyle w:val="ListParagraph"/>
      </w:pPr>
    </w:p>
    <w:p w14:paraId="3F65BC02" w14:textId="25E42C3A" w:rsidR="00DC5547" w:rsidRDefault="001C6B2F" w:rsidP="00DC5547">
      <w:pPr>
        <w:ind w:left="709" w:hanging="709"/>
        <w:rPr>
          <w:rFonts w:cs="Arial"/>
        </w:rPr>
      </w:pPr>
      <w:r>
        <w:t>3</w:t>
      </w:r>
      <w:r w:rsidR="006E7243">
        <w:t>.2</w:t>
      </w:r>
      <w:r w:rsidR="00550A1F">
        <w:tab/>
      </w:r>
      <w:r w:rsidR="009C5F93">
        <w:t>The preferred option is</w:t>
      </w:r>
      <w:r w:rsidR="00681580">
        <w:t xml:space="preserve"> to progress with </w:t>
      </w:r>
      <w:r w:rsidR="00DC5547">
        <w:t xml:space="preserve">Option (b), </w:t>
      </w:r>
      <w:r w:rsidR="00DC5547">
        <w:rPr>
          <w:rFonts w:cs="Arial"/>
        </w:rPr>
        <w:t>with t</w:t>
      </w:r>
      <w:r w:rsidR="00DC5547" w:rsidRPr="000B1A6A">
        <w:rPr>
          <w:rFonts w:cs="Arial"/>
        </w:rPr>
        <w:t xml:space="preserve">he re-procurement of a multi supplier minor works </w:t>
      </w:r>
      <w:r w:rsidR="00F878D5">
        <w:rPr>
          <w:rFonts w:cs="Arial"/>
        </w:rPr>
        <w:t xml:space="preserve">and Planned </w:t>
      </w:r>
      <w:r w:rsidR="00D67FA6">
        <w:rPr>
          <w:rFonts w:cs="Arial"/>
        </w:rPr>
        <w:t xml:space="preserve">Preventative </w:t>
      </w:r>
      <w:r w:rsidR="005D477F">
        <w:rPr>
          <w:rFonts w:cs="Arial"/>
        </w:rPr>
        <w:t>Maintenance frameworks</w:t>
      </w:r>
      <w:r w:rsidR="00DC5547" w:rsidRPr="000B1A6A">
        <w:rPr>
          <w:rFonts w:cs="Arial"/>
        </w:rPr>
        <w:t xml:space="preserve"> </w:t>
      </w:r>
      <w:r w:rsidR="00DC5547">
        <w:rPr>
          <w:rFonts w:cs="Arial"/>
        </w:rPr>
        <w:t>offering the following benefits</w:t>
      </w:r>
      <w:r w:rsidR="00945D78">
        <w:rPr>
          <w:rFonts w:cs="Arial"/>
        </w:rPr>
        <w:t>:</w:t>
      </w:r>
    </w:p>
    <w:p w14:paraId="524858F6" w14:textId="3C89AC22" w:rsidR="00945D78" w:rsidRDefault="00945D78" w:rsidP="00DC5547">
      <w:pPr>
        <w:ind w:left="709" w:hanging="709"/>
        <w:rPr>
          <w:rFonts w:cs="Arial"/>
        </w:rPr>
      </w:pPr>
    </w:p>
    <w:p w14:paraId="73353752" w14:textId="3CD709D7" w:rsidR="00945D78" w:rsidRDefault="00945D78" w:rsidP="006B6EF0">
      <w:pPr>
        <w:pStyle w:val="ListParagraph"/>
        <w:numPr>
          <w:ilvl w:val="0"/>
          <w:numId w:val="2"/>
        </w:numPr>
        <w:tabs>
          <w:tab w:val="left" w:pos="993"/>
        </w:tabs>
        <w:spacing w:after="160"/>
        <w:ind w:left="993" w:hanging="284"/>
        <w:contextualSpacing/>
        <w:rPr>
          <w:rFonts w:cs="Arial"/>
        </w:rPr>
      </w:pPr>
      <w:r w:rsidRPr="009A731F">
        <w:rPr>
          <w:rFonts w:cs="Arial"/>
        </w:rPr>
        <w:t>a quicker route to the market compared to complex and costly tender processes</w:t>
      </w:r>
    </w:p>
    <w:p w14:paraId="20A13F45" w14:textId="5A60C67B" w:rsidR="00945D78" w:rsidRPr="009A731F" w:rsidRDefault="00945D78" w:rsidP="006B6EF0">
      <w:pPr>
        <w:pStyle w:val="ListParagraph"/>
        <w:numPr>
          <w:ilvl w:val="0"/>
          <w:numId w:val="2"/>
        </w:numPr>
        <w:tabs>
          <w:tab w:val="left" w:pos="993"/>
        </w:tabs>
        <w:spacing w:after="160"/>
        <w:ind w:left="993" w:hanging="284"/>
        <w:contextualSpacing/>
        <w:rPr>
          <w:rFonts w:cs="Arial"/>
        </w:rPr>
      </w:pPr>
      <w:r>
        <w:rPr>
          <w:rFonts w:cs="Arial"/>
        </w:rPr>
        <w:t>value for money</w:t>
      </w:r>
    </w:p>
    <w:p w14:paraId="5B982DD6" w14:textId="77777777" w:rsidR="00945D78" w:rsidRPr="009A731F" w:rsidRDefault="00945D78" w:rsidP="006B6EF0">
      <w:pPr>
        <w:pStyle w:val="ListParagraph"/>
        <w:numPr>
          <w:ilvl w:val="0"/>
          <w:numId w:val="2"/>
        </w:numPr>
        <w:tabs>
          <w:tab w:val="left" w:pos="993"/>
        </w:tabs>
        <w:spacing w:after="160"/>
        <w:ind w:left="993" w:hanging="284"/>
        <w:contextualSpacing/>
        <w:rPr>
          <w:rFonts w:cs="Arial"/>
        </w:rPr>
      </w:pPr>
      <w:r w:rsidRPr="009A731F">
        <w:rPr>
          <w:rFonts w:cs="Arial"/>
        </w:rPr>
        <w:t>the ability to be flexible and responsive to variations in workload</w:t>
      </w:r>
    </w:p>
    <w:p w14:paraId="78235E0E" w14:textId="77777777" w:rsidR="00945D78" w:rsidRPr="009A731F" w:rsidRDefault="00945D78" w:rsidP="006B6EF0">
      <w:pPr>
        <w:pStyle w:val="ListParagraph"/>
        <w:numPr>
          <w:ilvl w:val="0"/>
          <w:numId w:val="2"/>
        </w:numPr>
        <w:tabs>
          <w:tab w:val="left" w:pos="993"/>
        </w:tabs>
        <w:spacing w:after="160"/>
        <w:ind w:left="993" w:hanging="284"/>
        <w:contextualSpacing/>
        <w:rPr>
          <w:rFonts w:cs="Arial"/>
        </w:rPr>
      </w:pPr>
      <w:r w:rsidRPr="009A731F">
        <w:rPr>
          <w:rFonts w:cs="Arial"/>
        </w:rPr>
        <w:t>reduced response times leading to improved performance and higher client satisfaction rates</w:t>
      </w:r>
    </w:p>
    <w:p w14:paraId="089D7B3B" w14:textId="3344AA1F" w:rsidR="00945D78" w:rsidRDefault="00945D78" w:rsidP="006B6EF0">
      <w:pPr>
        <w:pStyle w:val="ListParagraph"/>
        <w:numPr>
          <w:ilvl w:val="0"/>
          <w:numId w:val="2"/>
        </w:numPr>
        <w:tabs>
          <w:tab w:val="left" w:pos="993"/>
        </w:tabs>
        <w:spacing w:after="160"/>
        <w:ind w:left="993" w:hanging="284"/>
        <w:contextualSpacing/>
        <w:rPr>
          <w:rFonts w:cs="Arial"/>
        </w:rPr>
      </w:pPr>
      <w:r w:rsidRPr="00226B77">
        <w:rPr>
          <w:rFonts w:cs="Arial"/>
        </w:rPr>
        <w:t>an emphasis on being able to use smaller local suppliers for maintenance and smaller capital works, helping meet our obligations under the Social Value Act and our own corporate aims</w:t>
      </w:r>
      <w:r w:rsidR="00226B77" w:rsidRPr="00226B77">
        <w:rPr>
          <w:rFonts w:cs="Arial"/>
        </w:rPr>
        <w:t>.</w:t>
      </w:r>
    </w:p>
    <w:p w14:paraId="6C3F309D" w14:textId="77777777" w:rsidR="005E13EF" w:rsidRDefault="005E13EF" w:rsidP="005E13EF">
      <w:pPr>
        <w:pStyle w:val="ListParagraph"/>
        <w:tabs>
          <w:tab w:val="left" w:pos="993"/>
        </w:tabs>
        <w:spacing w:after="160"/>
        <w:ind w:left="993"/>
        <w:contextualSpacing/>
        <w:rPr>
          <w:rFonts w:cs="Arial"/>
        </w:rPr>
      </w:pPr>
    </w:p>
    <w:p w14:paraId="28D410F4" w14:textId="77777777" w:rsidR="00C86F2C" w:rsidRDefault="004123EA" w:rsidP="004123EA">
      <w:pPr>
        <w:pStyle w:val="Heading3"/>
        <w:spacing w:before="240"/>
      </w:pPr>
      <w:r>
        <w:t>4. Current Situation</w:t>
      </w:r>
    </w:p>
    <w:p w14:paraId="1DA98A0F" w14:textId="2ED3CECF" w:rsidR="002A5BCC" w:rsidRDefault="00C256C1" w:rsidP="001E29EC">
      <w:pPr>
        <w:pStyle w:val="Heading3"/>
        <w:spacing w:before="240"/>
        <w:jc w:val="left"/>
        <w:rPr>
          <w:b w:val="0"/>
          <w:bCs w:val="0"/>
          <w:sz w:val="24"/>
          <w:szCs w:val="20"/>
        </w:rPr>
      </w:pPr>
      <w:r w:rsidRPr="005E13EF">
        <w:rPr>
          <w:b w:val="0"/>
          <w:bCs w:val="0"/>
          <w:sz w:val="24"/>
          <w:szCs w:val="20"/>
        </w:rPr>
        <w:t xml:space="preserve">4.1 </w:t>
      </w:r>
      <w:r w:rsidRPr="005E13EF">
        <w:rPr>
          <w:b w:val="0"/>
          <w:bCs w:val="0"/>
          <w:sz w:val="24"/>
          <w:szCs w:val="20"/>
        </w:rPr>
        <w:tab/>
      </w:r>
      <w:r w:rsidR="009D4BCA" w:rsidRPr="005E13EF">
        <w:rPr>
          <w:b w:val="0"/>
          <w:bCs w:val="0"/>
          <w:sz w:val="24"/>
          <w:szCs w:val="20"/>
        </w:rPr>
        <w:t xml:space="preserve">The existing </w:t>
      </w:r>
      <w:r w:rsidR="00C0238E" w:rsidRPr="005E13EF">
        <w:rPr>
          <w:b w:val="0"/>
          <w:bCs w:val="0"/>
          <w:sz w:val="24"/>
          <w:szCs w:val="20"/>
        </w:rPr>
        <w:t xml:space="preserve">Minor Works framework was procured in </w:t>
      </w:r>
      <w:r w:rsidR="00704CC5" w:rsidRPr="005E13EF">
        <w:rPr>
          <w:b w:val="0"/>
          <w:bCs w:val="0"/>
          <w:sz w:val="24"/>
          <w:szCs w:val="20"/>
        </w:rPr>
        <w:t>2018</w:t>
      </w:r>
      <w:r w:rsidR="00EE398C" w:rsidRPr="005E13EF">
        <w:rPr>
          <w:b w:val="0"/>
          <w:bCs w:val="0"/>
          <w:sz w:val="24"/>
          <w:szCs w:val="20"/>
        </w:rPr>
        <w:t xml:space="preserve">. The framework </w:t>
      </w:r>
      <w:r w:rsidR="00351427" w:rsidRPr="005E13EF">
        <w:rPr>
          <w:b w:val="0"/>
          <w:bCs w:val="0"/>
          <w:sz w:val="24"/>
          <w:szCs w:val="20"/>
        </w:rPr>
        <w:t xml:space="preserve">has a value of £4m over </w:t>
      </w:r>
      <w:r w:rsidR="002A5BCC" w:rsidRPr="005E13EF">
        <w:rPr>
          <w:b w:val="0"/>
          <w:bCs w:val="0"/>
          <w:sz w:val="24"/>
          <w:szCs w:val="20"/>
        </w:rPr>
        <w:t>3</w:t>
      </w:r>
      <w:r w:rsidR="00522369">
        <w:rPr>
          <w:b w:val="0"/>
          <w:bCs w:val="0"/>
          <w:sz w:val="24"/>
          <w:szCs w:val="20"/>
        </w:rPr>
        <w:t>-</w:t>
      </w:r>
      <w:r w:rsidR="002A5BCC" w:rsidRPr="005E13EF">
        <w:rPr>
          <w:b w:val="0"/>
          <w:bCs w:val="0"/>
          <w:sz w:val="24"/>
          <w:szCs w:val="20"/>
        </w:rPr>
        <w:t>year framework with 6 contractors</w:t>
      </w:r>
      <w:r w:rsidR="00351427" w:rsidRPr="005E13EF">
        <w:rPr>
          <w:b w:val="0"/>
          <w:bCs w:val="0"/>
          <w:sz w:val="24"/>
          <w:szCs w:val="20"/>
        </w:rPr>
        <w:t xml:space="preserve"> appointed.</w:t>
      </w:r>
    </w:p>
    <w:p w14:paraId="77424A0D" w14:textId="77777777" w:rsidR="00351427" w:rsidRPr="005E13EF" w:rsidRDefault="00351427" w:rsidP="001E29EC">
      <w:pPr>
        <w:rPr>
          <w:rFonts w:cs="Arial"/>
        </w:rPr>
      </w:pPr>
    </w:p>
    <w:p w14:paraId="139D8D5B" w14:textId="796ABC19" w:rsidR="002A5BCC" w:rsidRPr="005E13EF" w:rsidRDefault="002A5BCC" w:rsidP="001E29EC">
      <w:pPr>
        <w:ind w:left="709" w:hanging="709"/>
        <w:rPr>
          <w:rFonts w:cs="Arial"/>
        </w:rPr>
      </w:pPr>
      <w:r w:rsidRPr="005E13EF">
        <w:rPr>
          <w:rFonts w:cs="Arial"/>
        </w:rPr>
        <w:t xml:space="preserve">4.2 </w:t>
      </w:r>
      <w:r w:rsidR="005E13EF">
        <w:rPr>
          <w:rFonts w:cs="Arial"/>
        </w:rPr>
        <w:tab/>
      </w:r>
      <w:r w:rsidRPr="005E13EF">
        <w:rPr>
          <w:rFonts w:cs="Arial"/>
        </w:rPr>
        <w:t>Works are currently awarded through a combination of direct awards, where the value is below £10,000 and mini tenders</w:t>
      </w:r>
      <w:r w:rsidR="006E5E03" w:rsidRPr="005E13EF">
        <w:rPr>
          <w:rFonts w:cs="Arial"/>
        </w:rPr>
        <w:t>,</w:t>
      </w:r>
      <w:r w:rsidRPr="005E13EF">
        <w:rPr>
          <w:rFonts w:cs="Arial"/>
        </w:rPr>
        <w:t xml:space="preserve"> base</w:t>
      </w:r>
      <w:r w:rsidR="006E5E03" w:rsidRPr="005E13EF">
        <w:rPr>
          <w:rFonts w:cs="Arial"/>
        </w:rPr>
        <w:t>d</w:t>
      </w:r>
      <w:r w:rsidRPr="005E13EF">
        <w:rPr>
          <w:rFonts w:cs="Arial"/>
        </w:rPr>
        <w:t xml:space="preserve"> primarily on the lowest priced quote and the timeline within which the contractor can commit the resources to deliver the </w:t>
      </w:r>
      <w:r w:rsidR="006E5E03" w:rsidRPr="005E13EF">
        <w:rPr>
          <w:rFonts w:cs="Arial"/>
        </w:rPr>
        <w:t>scheme</w:t>
      </w:r>
    </w:p>
    <w:p w14:paraId="723B0E34" w14:textId="5E9CCDFC" w:rsidR="00351427" w:rsidRPr="005E13EF" w:rsidRDefault="00351427" w:rsidP="001E29EC">
      <w:pPr>
        <w:rPr>
          <w:rFonts w:cs="Arial"/>
        </w:rPr>
      </w:pPr>
    </w:p>
    <w:p w14:paraId="47615506" w14:textId="58052050" w:rsidR="00A21664" w:rsidRDefault="0024390E" w:rsidP="001E29EC">
      <w:pPr>
        <w:ind w:left="709" w:hanging="709"/>
        <w:rPr>
          <w:rFonts w:cs="Arial"/>
        </w:rPr>
      </w:pPr>
      <w:r w:rsidRPr="005E13EF">
        <w:rPr>
          <w:rFonts w:cs="Arial"/>
        </w:rPr>
        <w:t xml:space="preserve">4.3 </w:t>
      </w:r>
      <w:r w:rsidR="005E13EF">
        <w:rPr>
          <w:rFonts w:cs="Arial"/>
        </w:rPr>
        <w:tab/>
      </w:r>
      <w:r w:rsidR="00A21664" w:rsidRPr="00AE0BF1">
        <w:rPr>
          <w:rFonts w:cs="Arial"/>
        </w:rPr>
        <w:t>The existing framework</w:t>
      </w:r>
      <w:r w:rsidR="0062292E">
        <w:rPr>
          <w:rFonts w:cs="Arial"/>
        </w:rPr>
        <w:t xml:space="preserve">s have </w:t>
      </w:r>
      <w:r w:rsidR="00A21664" w:rsidRPr="00AE0BF1">
        <w:rPr>
          <w:rFonts w:cs="Arial"/>
        </w:rPr>
        <w:t>a remaining value of £250k</w:t>
      </w:r>
      <w:r w:rsidR="00A21664">
        <w:rPr>
          <w:rFonts w:cs="Arial"/>
        </w:rPr>
        <w:t xml:space="preserve"> which will be exhausted </w:t>
      </w:r>
      <w:r w:rsidR="003116AF">
        <w:rPr>
          <w:rFonts w:cs="Arial"/>
        </w:rPr>
        <w:t xml:space="preserve">within a month </w:t>
      </w:r>
      <w:r w:rsidR="00A21664">
        <w:rPr>
          <w:rFonts w:cs="Arial"/>
        </w:rPr>
        <w:t>and on</w:t>
      </w:r>
      <w:r w:rsidR="005E13EF">
        <w:rPr>
          <w:rFonts w:cs="Arial"/>
        </w:rPr>
        <w:t>c</w:t>
      </w:r>
      <w:r w:rsidR="00A21664">
        <w:rPr>
          <w:rFonts w:cs="Arial"/>
        </w:rPr>
        <w:t>e the existing framework value has been fully expended</w:t>
      </w:r>
      <w:r w:rsidR="003116AF">
        <w:rPr>
          <w:rFonts w:cs="Arial"/>
        </w:rPr>
        <w:t xml:space="preserve">, </w:t>
      </w:r>
      <w:hyperlink r:id="rId14" w:history="1">
        <w:r w:rsidR="00A21664" w:rsidRPr="00BE78FB">
          <w:rPr>
            <w:rStyle w:val="Hyperlink"/>
            <w:rFonts w:cs="Arial"/>
          </w:rPr>
          <w:t>works</w:t>
        </w:r>
      </w:hyperlink>
      <w:r w:rsidR="00BE78FB">
        <w:rPr>
          <w:rFonts w:cs="Arial"/>
        </w:rPr>
        <w:t xml:space="preserve"> </w:t>
      </w:r>
      <w:r w:rsidR="00A21664">
        <w:rPr>
          <w:rFonts w:cs="Arial"/>
        </w:rPr>
        <w:t>including reactive works, will need to be awarded via a tendering process or waiver.</w:t>
      </w:r>
    </w:p>
    <w:p w14:paraId="75284416" w14:textId="71ACCCB9" w:rsidR="00A81E19" w:rsidRDefault="00B27B6B" w:rsidP="00A1211C">
      <w:pPr>
        <w:pStyle w:val="Heading3"/>
        <w:spacing w:before="480" w:after="240"/>
      </w:pPr>
      <w:r>
        <w:t xml:space="preserve">5. </w:t>
      </w:r>
      <w:r w:rsidR="00A81E19">
        <w:t>Risk Management Implications</w:t>
      </w:r>
    </w:p>
    <w:p w14:paraId="0B289C2F" w14:textId="53B4E2EA" w:rsidR="00C53F1A" w:rsidRPr="00105B8A" w:rsidRDefault="00B27B6B" w:rsidP="00B27B6B">
      <w:pPr>
        <w:tabs>
          <w:tab w:val="left" w:pos="5610"/>
        </w:tabs>
        <w:ind w:left="709" w:right="81" w:hanging="709"/>
        <w:rPr>
          <w:color w:val="0000FF"/>
        </w:rPr>
      </w:pPr>
      <w:bookmarkStart w:id="0" w:name="_Hlk60923477"/>
      <w:bookmarkStart w:id="1" w:name="_Hlk60922991"/>
      <w:bookmarkStart w:id="2" w:name="_Hlk60923939"/>
      <w:r>
        <w:rPr>
          <w:rFonts w:cs="Arial"/>
          <w:szCs w:val="24"/>
          <w:lang w:val="en-US"/>
        </w:rPr>
        <w:t>5.1</w:t>
      </w:r>
      <w:r>
        <w:rPr>
          <w:rFonts w:cs="Arial"/>
          <w:szCs w:val="24"/>
          <w:lang w:val="en-US"/>
        </w:rPr>
        <w:tab/>
      </w:r>
      <w:r w:rsidR="00C53F1A">
        <w:rPr>
          <w:rFonts w:cs="Arial"/>
          <w:szCs w:val="24"/>
          <w:lang w:val="en-US"/>
        </w:rPr>
        <w:t xml:space="preserve">Risks included on corporate or directorate risk register? </w:t>
      </w:r>
      <w:r w:rsidR="00C53F1A">
        <w:rPr>
          <w:rFonts w:cs="Arial"/>
          <w:b/>
          <w:bCs/>
          <w:szCs w:val="24"/>
          <w:lang w:val="en-US"/>
        </w:rPr>
        <w:t>No</w:t>
      </w:r>
      <w:r w:rsidR="00C53F1A">
        <w:rPr>
          <w:rFonts w:cs="Arial"/>
          <w:szCs w:val="24"/>
          <w:lang w:val="en-US"/>
        </w:rPr>
        <w:t xml:space="preserve"> </w:t>
      </w:r>
    </w:p>
    <w:p w14:paraId="2FFC64C8" w14:textId="77777777" w:rsidR="00C53F1A" w:rsidRDefault="00C53F1A" w:rsidP="00105B8A">
      <w:pPr>
        <w:ind w:left="-142" w:right="141"/>
        <w:rPr>
          <w:rFonts w:cs="Arial"/>
          <w:szCs w:val="24"/>
          <w:lang w:val="en-US" w:eastAsia="en-GB"/>
        </w:rPr>
      </w:pPr>
      <w:r>
        <w:rPr>
          <w:rFonts w:cs="Arial"/>
          <w:szCs w:val="24"/>
          <w:lang w:val="en-US" w:eastAsia="en-GB"/>
        </w:rPr>
        <w:t xml:space="preserve">  </w:t>
      </w:r>
    </w:p>
    <w:p w14:paraId="72B374FF" w14:textId="3FEAE5E0" w:rsidR="00C53F1A" w:rsidRDefault="00B27B6B" w:rsidP="003116AF">
      <w:pPr>
        <w:ind w:left="-142" w:right="141" w:firstLine="142"/>
        <w:rPr>
          <w:rFonts w:cs="Arial"/>
          <w:b/>
          <w:bCs/>
          <w:szCs w:val="24"/>
          <w:lang w:val="en-US" w:eastAsia="en-GB"/>
        </w:rPr>
      </w:pPr>
      <w:r>
        <w:rPr>
          <w:rFonts w:cs="Arial"/>
          <w:szCs w:val="24"/>
          <w:lang w:val="en-US" w:eastAsia="en-GB"/>
        </w:rPr>
        <w:t>5.2</w:t>
      </w:r>
      <w:r>
        <w:rPr>
          <w:rFonts w:cs="Arial"/>
          <w:szCs w:val="24"/>
          <w:lang w:val="en-US" w:eastAsia="en-GB"/>
        </w:rPr>
        <w:tab/>
      </w:r>
      <w:r w:rsidR="00C53F1A">
        <w:rPr>
          <w:rFonts w:cs="Arial"/>
          <w:szCs w:val="24"/>
          <w:lang w:val="en-US" w:eastAsia="en-GB"/>
        </w:rPr>
        <w:t xml:space="preserve">Separate risk register in place? </w:t>
      </w:r>
      <w:r w:rsidR="003116AF">
        <w:rPr>
          <w:rFonts w:cs="Arial"/>
          <w:b/>
          <w:bCs/>
          <w:szCs w:val="24"/>
          <w:lang w:val="en-US" w:eastAsia="en-GB"/>
        </w:rPr>
        <w:t>No</w:t>
      </w:r>
    </w:p>
    <w:p w14:paraId="31819EFD" w14:textId="77777777" w:rsidR="003116AF" w:rsidRDefault="003116AF" w:rsidP="003116AF">
      <w:pPr>
        <w:ind w:left="-142" w:right="141" w:firstLine="142"/>
      </w:pPr>
    </w:p>
    <w:p w14:paraId="45AEB19F" w14:textId="634DA713" w:rsidR="00105B8A" w:rsidRPr="008E5E11" w:rsidRDefault="00B27B6B" w:rsidP="00B27B6B">
      <w:pPr>
        <w:ind w:left="720" w:right="81" w:hanging="720"/>
        <w:rPr>
          <w:b/>
          <w:bCs/>
        </w:rPr>
      </w:pPr>
      <w:r>
        <w:lastRenderedPageBreak/>
        <w:t>5</w:t>
      </w:r>
      <w:r w:rsidR="00C83B61">
        <w:t>.</w:t>
      </w:r>
      <w:r>
        <w:t>3</w:t>
      </w:r>
      <w:r>
        <w:tab/>
      </w:r>
      <w:r w:rsidR="00C53F1A">
        <w:t xml:space="preserve">The relevant risks contained in the register are attached/summarised below. </w:t>
      </w:r>
      <w:r w:rsidR="0062292E" w:rsidRPr="0062292E">
        <w:rPr>
          <w:b/>
          <w:bCs/>
        </w:rPr>
        <w:t>N/A</w:t>
      </w:r>
    </w:p>
    <w:p w14:paraId="20146317" w14:textId="010702E7" w:rsidR="00A6132E" w:rsidRDefault="00A6132E" w:rsidP="00C616FF">
      <w:pPr>
        <w:rPr>
          <w:b/>
          <w:color w:val="FF0000"/>
        </w:rPr>
      </w:pPr>
      <w:bookmarkStart w:id="3" w:name="_Hlk60923639"/>
      <w:bookmarkEnd w:id="0"/>
      <w:bookmarkEnd w:id="1"/>
    </w:p>
    <w:p w14:paraId="22473900" w14:textId="77777777" w:rsidR="00467EE1" w:rsidRPr="00467EE1" w:rsidRDefault="00467EE1" w:rsidP="00467EE1">
      <w:pPr>
        <w:suppressAutoHyphens/>
        <w:autoSpaceDN w:val="0"/>
        <w:ind w:left="-567"/>
        <w:jc w:val="both"/>
        <w:textAlignment w:val="baseline"/>
      </w:pPr>
      <w:r w:rsidRPr="00467EE1">
        <w:t>The following key risks should be taken onto account when agreeing the recommendations in this report:</w:t>
      </w:r>
    </w:p>
    <w:p w14:paraId="1A9A4910" w14:textId="16560086" w:rsidR="007B37D1" w:rsidRDefault="007B37D1" w:rsidP="00C616FF">
      <w:pPr>
        <w:rPr>
          <w:b/>
          <w:color w:val="FF0000"/>
        </w:rPr>
      </w:pPr>
    </w:p>
    <w:tbl>
      <w:tblPr>
        <w:tblStyle w:val="TableGrid"/>
        <w:tblW w:w="9923" w:type="dxa"/>
        <w:tblInd w:w="-1139" w:type="dxa"/>
        <w:tblLook w:val="04A0" w:firstRow="1" w:lastRow="0" w:firstColumn="1" w:lastColumn="0" w:noHBand="0" w:noVBand="1"/>
      </w:tblPr>
      <w:tblGrid>
        <w:gridCol w:w="4111"/>
        <w:gridCol w:w="4111"/>
        <w:gridCol w:w="1701"/>
      </w:tblGrid>
      <w:tr w:rsidR="003E660A" w14:paraId="62B16396" w14:textId="77777777" w:rsidTr="00FE0DAA">
        <w:tc>
          <w:tcPr>
            <w:tcW w:w="4111" w:type="dxa"/>
          </w:tcPr>
          <w:p w14:paraId="6FB03B29" w14:textId="34CAFC30" w:rsidR="003E660A" w:rsidRPr="00170C36" w:rsidRDefault="003E660A" w:rsidP="00C616FF">
            <w:pPr>
              <w:rPr>
                <w:b/>
              </w:rPr>
            </w:pPr>
            <w:r w:rsidRPr="00170C36">
              <w:rPr>
                <w:b/>
              </w:rPr>
              <w:t>Risk Description</w:t>
            </w:r>
          </w:p>
        </w:tc>
        <w:tc>
          <w:tcPr>
            <w:tcW w:w="4111" w:type="dxa"/>
          </w:tcPr>
          <w:p w14:paraId="56DA8A5B" w14:textId="17936BDF" w:rsidR="003E660A" w:rsidRPr="00170C36" w:rsidRDefault="003E660A" w:rsidP="00C616FF">
            <w:pPr>
              <w:rPr>
                <w:b/>
              </w:rPr>
            </w:pPr>
            <w:r w:rsidRPr="00170C36">
              <w:rPr>
                <w:b/>
              </w:rPr>
              <w:t>Mitigation</w:t>
            </w:r>
            <w:r w:rsidR="00863F21" w:rsidRPr="00170C36">
              <w:rPr>
                <w:b/>
              </w:rPr>
              <w:t>s</w:t>
            </w:r>
          </w:p>
        </w:tc>
        <w:tc>
          <w:tcPr>
            <w:tcW w:w="1701" w:type="dxa"/>
            <w:tcBorders>
              <w:bottom w:val="single" w:sz="4" w:space="0" w:color="auto"/>
            </w:tcBorders>
          </w:tcPr>
          <w:p w14:paraId="18FAA5A5" w14:textId="05D8B56F" w:rsidR="003E660A" w:rsidRPr="00170C36" w:rsidRDefault="00863F21" w:rsidP="00C616FF">
            <w:pPr>
              <w:rPr>
                <w:b/>
              </w:rPr>
            </w:pPr>
            <w:r w:rsidRPr="00170C36">
              <w:rPr>
                <w:b/>
              </w:rPr>
              <w:t>RAG Status</w:t>
            </w:r>
          </w:p>
        </w:tc>
      </w:tr>
      <w:tr w:rsidR="003116AF" w14:paraId="3EC4DDC9" w14:textId="77777777" w:rsidTr="00FE0DAA">
        <w:tc>
          <w:tcPr>
            <w:tcW w:w="4111" w:type="dxa"/>
          </w:tcPr>
          <w:p w14:paraId="30434FBA" w14:textId="741FC4C5" w:rsidR="003116AF" w:rsidRPr="00FE0DAA" w:rsidRDefault="003116AF" w:rsidP="003116AF">
            <w:r>
              <w:t>Frameworks will have expired and works will not be carried out in time</w:t>
            </w:r>
          </w:p>
        </w:tc>
        <w:tc>
          <w:tcPr>
            <w:tcW w:w="4111" w:type="dxa"/>
          </w:tcPr>
          <w:p w14:paraId="2156515D" w14:textId="2B6F56EB" w:rsidR="003116AF" w:rsidRDefault="003116AF" w:rsidP="003116AF">
            <w:pPr>
              <w:tabs>
                <w:tab w:val="left" w:pos="2050"/>
              </w:tabs>
            </w:pPr>
            <w:r>
              <w:t xml:space="preserve"> Ensuring the </w:t>
            </w:r>
            <w:r w:rsidR="00467EE1">
              <w:t xml:space="preserve">direct </w:t>
            </w:r>
            <w:r>
              <w:t xml:space="preserve">procurement is carried out through a complaint route </w:t>
            </w:r>
            <w:r w:rsidR="00467EE1">
              <w:t xml:space="preserve">whilst Frameworks not in place </w:t>
            </w:r>
            <w:r>
              <w:t>so that compliance status for both Corporate and school’s portfolio is achieved</w:t>
            </w:r>
          </w:p>
        </w:tc>
        <w:tc>
          <w:tcPr>
            <w:tcW w:w="1701" w:type="dxa"/>
            <w:shd w:val="clear" w:color="auto" w:fill="00B050"/>
          </w:tcPr>
          <w:p w14:paraId="077C1882" w14:textId="5F1CD82D" w:rsidR="003116AF" w:rsidRPr="00FE0DAA" w:rsidRDefault="003116AF" w:rsidP="003116AF">
            <w:r>
              <w:t>Low</w:t>
            </w:r>
          </w:p>
        </w:tc>
      </w:tr>
      <w:tr w:rsidR="003116AF" w14:paraId="64597D83" w14:textId="77777777" w:rsidTr="00FE0DAA">
        <w:tc>
          <w:tcPr>
            <w:tcW w:w="4111" w:type="dxa"/>
          </w:tcPr>
          <w:p w14:paraId="4A46579F" w14:textId="3E7A423E" w:rsidR="003116AF" w:rsidRPr="00FE0DAA" w:rsidRDefault="003116AF" w:rsidP="003116AF">
            <w:r>
              <w:t>Non-complaint procurement process leading to l</w:t>
            </w:r>
            <w:r w:rsidRPr="00FE0DAA">
              <w:t>egal challenge by unsuccessful bidders</w:t>
            </w:r>
          </w:p>
        </w:tc>
        <w:tc>
          <w:tcPr>
            <w:tcW w:w="4111" w:type="dxa"/>
          </w:tcPr>
          <w:p w14:paraId="079C3858" w14:textId="534D71E4" w:rsidR="003116AF" w:rsidRPr="005C0086" w:rsidRDefault="003116AF" w:rsidP="003116AF">
            <w:pPr>
              <w:tabs>
                <w:tab w:val="left" w:pos="2050"/>
              </w:tabs>
            </w:pPr>
            <w:r>
              <w:t>Procurement fully engaged, with fully compliant tender process to reduce any risk of challenge of award outcomes</w:t>
            </w:r>
          </w:p>
        </w:tc>
        <w:tc>
          <w:tcPr>
            <w:tcW w:w="1701" w:type="dxa"/>
            <w:shd w:val="clear" w:color="auto" w:fill="00B050"/>
          </w:tcPr>
          <w:p w14:paraId="0F2A49AF" w14:textId="607D9D3C" w:rsidR="003116AF" w:rsidRPr="00FE0DAA" w:rsidRDefault="003116AF" w:rsidP="003116AF">
            <w:r w:rsidRPr="00FE0DAA">
              <w:t>Low</w:t>
            </w:r>
          </w:p>
        </w:tc>
      </w:tr>
      <w:tr w:rsidR="003116AF" w14:paraId="007E5DC6" w14:textId="77777777" w:rsidTr="00FE0DAA">
        <w:tc>
          <w:tcPr>
            <w:tcW w:w="4111" w:type="dxa"/>
          </w:tcPr>
          <w:p w14:paraId="5830FA9B" w14:textId="76B7DD58" w:rsidR="003116AF" w:rsidRPr="00FE0DAA" w:rsidRDefault="003116AF" w:rsidP="003116AF">
            <w:r w:rsidRPr="00FE0DAA">
              <w:t>Value for money not achieved</w:t>
            </w:r>
          </w:p>
        </w:tc>
        <w:tc>
          <w:tcPr>
            <w:tcW w:w="4111" w:type="dxa"/>
          </w:tcPr>
          <w:p w14:paraId="5BE80CDB" w14:textId="32022C7C" w:rsidR="003116AF" w:rsidRPr="00FE0DAA" w:rsidRDefault="003116AF" w:rsidP="003116AF">
            <w:r w:rsidRPr="00FE0DAA">
              <w:t>Tender process will require bidders to provide commercial submission, including discount against NSR rates, with mini competitions on schemes over £10k providing further mitigation</w:t>
            </w:r>
          </w:p>
          <w:p w14:paraId="6A0AFB5A" w14:textId="1CC4C6E7" w:rsidR="003116AF" w:rsidRPr="00FE0DAA" w:rsidRDefault="003116AF" w:rsidP="003116AF">
            <w:r>
              <w:tab/>
            </w:r>
          </w:p>
        </w:tc>
        <w:tc>
          <w:tcPr>
            <w:tcW w:w="1701" w:type="dxa"/>
            <w:shd w:val="clear" w:color="auto" w:fill="00B050"/>
          </w:tcPr>
          <w:p w14:paraId="42598CE1" w14:textId="649EAA2D" w:rsidR="003116AF" w:rsidRPr="00FE0DAA" w:rsidRDefault="003116AF" w:rsidP="003116AF">
            <w:r w:rsidRPr="00FE0DAA">
              <w:t>Low</w:t>
            </w:r>
          </w:p>
        </w:tc>
      </w:tr>
      <w:tr w:rsidR="003116AF" w14:paraId="5A582475" w14:textId="77777777" w:rsidTr="00FE0DAA">
        <w:tc>
          <w:tcPr>
            <w:tcW w:w="4111" w:type="dxa"/>
          </w:tcPr>
          <w:p w14:paraId="78EF8C51" w14:textId="0CB6313E" w:rsidR="003116AF" w:rsidRPr="00FE0DAA" w:rsidRDefault="003116AF" w:rsidP="003116AF">
            <w:r>
              <w:t>Insufficient interest in the procurement process</w:t>
            </w:r>
          </w:p>
        </w:tc>
        <w:tc>
          <w:tcPr>
            <w:tcW w:w="4111" w:type="dxa"/>
          </w:tcPr>
          <w:p w14:paraId="18E6EB8D" w14:textId="06E44BC0" w:rsidR="003116AF" w:rsidRPr="00FE0DAA" w:rsidRDefault="003116AF" w:rsidP="003116AF">
            <w:r>
              <w:t xml:space="preserve">Tender is split into lots to allow for bids for smaller lots of works </w:t>
            </w:r>
          </w:p>
        </w:tc>
        <w:tc>
          <w:tcPr>
            <w:tcW w:w="1701" w:type="dxa"/>
            <w:shd w:val="clear" w:color="auto" w:fill="00B050"/>
          </w:tcPr>
          <w:p w14:paraId="6DE737E4" w14:textId="7BB7B3C4" w:rsidR="003116AF" w:rsidRPr="00FE0DAA" w:rsidRDefault="003116AF" w:rsidP="003116AF">
            <w:r>
              <w:t>Low</w:t>
            </w:r>
          </w:p>
        </w:tc>
      </w:tr>
      <w:bookmarkEnd w:id="2"/>
      <w:bookmarkEnd w:id="3"/>
    </w:tbl>
    <w:p w14:paraId="658ED76E" w14:textId="77777777" w:rsidR="00C83B61" w:rsidRDefault="00C83B61">
      <w:pPr>
        <w:rPr>
          <w:rFonts w:cs="Arial"/>
          <w:b/>
          <w:bCs/>
          <w:sz w:val="28"/>
          <w:szCs w:val="28"/>
        </w:rPr>
      </w:pPr>
      <w:r>
        <w:br w:type="page"/>
      </w:r>
    </w:p>
    <w:p w14:paraId="0249BBDB" w14:textId="2FA845E9" w:rsidR="002A3FEF" w:rsidRDefault="00FE2A7D" w:rsidP="00A1211C">
      <w:pPr>
        <w:pStyle w:val="Heading3"/>
        <w:spacing w:before="480" w:after="240"/>
      </w:pPr>
      <w:r>
        <w:lastRenderedPageBreak/>
        <w:t xml:space="preserve">6. </w:t>
      </w:r>
      <w:r w:rsidR="002A3FEF">
        <w:t>Procurement Implications</w:t>
      </w:r>
    </w:p>
    <w:p w14:paraId="61AEDB0D" w14:textId="277E8F0F" w:rsidR="00092A09" w:rsidRPr="009A2314" w:rsidRDefault="00295D05" w:rsidP="00700941">
      <w:pPr>
        <w:pStyle w:val="Default"/>
        <w:ind w:left="709" w:hanging="709"/>
        <w:rPr>
          <w:color w:val="auto"/>
        </w:rPr>
      </w:pPr>
      <w:r>
        <w:rPr>
          <w:bCs/>
          <w:kern w:val="32"/>
          <w:szCs w:val="22"/>
        </w:rPr>
        <w:t xml:space="preserve">6.1 </w:t>
      </w:r>
      <w:r w:rsidR="00700941">
        <w:rPr>
          <w:bCs/>
          <w:kern w:val="32"/>
          <w:szCs w:val="22"/>
        </w:rPr>
        <w:tab/>
      </w:r>
      <w:r w:rsidRPr="009A2314">
        <w:rPr>
          <w:color w:val="auto"/>
        </w:rPr>
        <w:t xml:space="preserve">It is proposed to </w:t>
      </w:r>
      <w:r w:rsidR="00B93EE2" w:rsidRPr="009A2314">
        <w:rPr>
          <w:color w:val="auto"/>
        </w:rPr>
        <w:t>procure the framework</w:t>
      </w:r>
      <w:r w:rsidR="00794F7D">
        <w:rPr>
          <w:color w:val="auto"/>
        </w:rPr>
        <w:t>s</w:t>
      </w:r>
      <w:r w:rsidR="00B93EE2" w:rsidRPr="009A2314">
        <w:rPr>
          <w:color w:val="auto"/>
        </w:rPr>
        <w:t xml:space="preserve"> via an open tender</w:t>
      </w:r>
      <w:r w:rsidRPr="009A2314">
        <w:rPr>
          <w:color w:val="auto"/>
        </w:rPr>
        <w:t>,</w:t>
      </w:r>
      <w:r w:rsidR="00B93EE2" w:rsidRPr="009A2314">
        <w:rPr>
          <w:color w:val="auto"/>
        </w:rPr>
        <w:t xml:space="preserve"> with </w:t>
      </w:r>
      <w:r w:rsidRPr="009A2314">
        <w:rPr>
          <w:color w:val="auto"/>
        </w:rPr>
        <w:t xml:space="preserve">bidders required to </w:t>
      </w:r>
      <w:r w:rsidR="00840888" w:rsidRPr="009A2314">
        <w:rPr>
          <w:color w:val="auto"/>
        </w:rPr>
        <w:t>provide</w:t>
      </w:r>
      <w:r w:rsidRPr="009A2314">
        <w:rPr>
          <w:color w:val="auto"/>
        </w:rPr>
        <w:t xml:space="preserve"> technical and commercial</w:t>
      </w:r>
      <w:r w:rsidR="00840888" w:rsidRPr="009A2314">
        <w:rPr>
          <w:color w:val="auto"/>
        </w:rPr>
        <w:t xml:space="preserve"> submissions, with a</w:t>
      </w:r>
      <w:r w:rsidRPr="009A2314">
        <w:rPr>
          <w:color w:val="auto"/>
        </w:rPr>
        <w:t>ll Tenders be</w:t>
      </w:r>
      <w:r w:rsidR="00840888" w:rsidRPr="009A2314">
        <w:rPr>
          <w:color w:val="auto"/>
        </w:rPr>
        <w:t>ing</w:t>
      </w:r>
      <w:r w:rsidRPr="009A2314">
        <w:rPr>
          <w:color w:val="auto"/>
        </w:rPr>
        <w:t xml:space="preserve"> evaluated for both their technical and commercial suitability in relation to the Authority’s Requirements. </w:t>
      </w:r>
    </w:p>
    <w:p w14:paraId="52D73D0F" w14:textId="77777777" w:rsidR="00092A09" w:rsidRPr="009A2314" w:rsidRDefault="00092A09" w:rsidP="00295D05">
      <w:pPr>
        <w:pStyle w:val="Default"/>
        <w:rPr>
          <w:color w:val="auto"/>
        </w:rPr>
      </w:pPr>
    </w:p>
    <w:p w14:paraId="77EA0036" w14:textId="1D80743F" w:rsidR="00092A09" w:rsidRPr="009A2314" w:rsidRDefault="00092A09" w:rsidP="00EB43F7">
      <w:pPr>
        <w:pStyle w:val="Default"/>
        <w:ind w:left="709" w:hanging="709"/>
      </w:pPr>
      <w:r w:rsidRPr="009A2314">
        <w:rPr>
          <w:color w:val="auto"/>
        </w:rPr>
        <w:t xml:space="preserve">6.2 </w:t>
      </w:r>
      <w:r w:rsidR="00700941">
        <w:rPr>
          <w:color w:val="auto"/>
        </w:rPr>
        <w:tab/>
      </w:r>
      <w:r w:rsidR="00295D05" w:rsidRPr="009A2314">
        <w:rPr>
          <w:color w:val="auto"/>
        </w:rPr>
        <w:t xml:space="preserve">The evaluation methodology </w:t>
      </w:r>
      <w:r w:rsidR="001A37C7">
        <w:rPr>
          <w:color w:val="auto"/>
        </w:rPr>
        <w:t>will be determined during the pre-tender stage in which the tender documents, quality questions and weightings will be drafted and agreed upon by Procurement and servi</w:t>
      </w:r>
      <w:r w:rsidR="00EB43F7">
        <w:rPr>
          <w:color w:val="auto"/>
        </w:rPr>
        <w:t>c</w:t>
      </w:r>
      <w:r w:rsidR="001A37C7">
        <w:rPr>
          <w:color w:val="auto"/>
        </w:rPr>
        <w:t xml:space="preserve">e area. </w:t>
      </w:r>
    </w:p>
    <w:p w14:paraId="4835D5E2" w14:textId="631E0E19" w:rsidR="00092A09" w:rsidRDefault="00092A09" w:rsidP="00295D05">
      <w:pPr>
        <w:rPr>
          <w:sz w:val="22"/>
          <w:szCs w:val="22"/>
        </w:rPr>
      </w:pPr>
    </w:p>
    <w:p w14:paraId="0D1FC251" w14:textId="3C78A1F2" w:rsidR="00072641" w:rsidRDefault="00700941" w:rsidP="00700941">
      <w:pPr>
        <w:ind w:left="709" w:hanging="709"/>
      </w:pPr>
      <w:r>
        <w:t xml:space="preserve">6.3 </w:t>
      </w:r>
      <w:r>
        <w:tab/>
        <w:t>A</w:t>
      </w:r>
      <w:r w:rsidR="00072641">
        <w:t>ny procurement arising from this report will be advised on</w:t>
      </w:r>
      <w:r>
        <w:t xml:space="preserve"> and</w:t>
      </w:r>
      <w:r w:rsidR="00072641">
        <w:t xml:space="preserve"> supported by the procurement team and will be conducted </w:t>
      </w:r>
      <w:r>
        <w:t xml:space="preserve">in </w:t>
      </w:r>
      <w:r w:rsidR="00072641">
        <w:t>complian</w:t>
      </w:r>
      <w:r>
        <w:t xml:space="preserve">ce </w:t>
      </w:r>
      <w:r w:rsidR="00072641">
        <w:t>with the Public Contract Regulations [as amended] and the Contract Procedure Rules.</w:t>
      </w:r>
    </w:p>
    <w:p w14:paraId="7AE98D56" w14:textId="77777777" w:rsidR="0019011B" w:rsidRPr="00072641" w:rsidRDefault="0019011B" w:rsidP="00700941">
      <w:pPr>
        <w:ind w:left="709" w:hanging="709"/>
      </w:pPr>
    </w:p>
    <w:p w14:paraId="1C593585" w14:textId="03088331" w:rsidR="00766BB6" w:rsidRDefault="00D97A00" w:rsidP="002102F8">
      <w:pPr>
        <w:ind w:left="709" w:hanging="709"/>
      </w:pPr>
      <w:r>
        <w:t>6.4</w:t>
      </w:r>
      <w:r>
        <w:tab/>
      </w:r>
      <w:r w:rsidR="0019011B">
        <w:t xml:space="preserve">Post award </w:t>
      </w:r>
      <w:r w:rsidR="00151975">
        <w:t>m</w:t>
      </w:r>
      <w:r w:rsidR="0019011B">
        <w:t xml:space="preserve">ini competitions will </w:t>
      </w:r>
      <w:r w:rsidR="00151975">
        <w:t xml:space="preserve">continue to </w:t>
      </w:r>
      <w:r w:rsidR="0019011B">
        <w:t>be held between the successful framework contractors</w:t>
      </w:r>
      <w:r w:rsidR="00151975">
        <w:t>,</w:t>
      </w:r>
      <w:r w:rsidR="0019011B">
        <w:t xml:space="preserve"> where it is considered appropriate</w:t>
      </w:r>
      <w:r w:rsidR="00151975">
        <w:t>,</w:t>
      </w:r>
      <w:r w:rsidR="0019011B">
        <w:t xml:space="preserve"> to ensure best value on a project by project basis. A quality weighting will also be applied to these projects to ensure that quality is not compromised whilst seeking lowest cost.</w:t>
      </w:r>
    </w:p>
    <w:p w14:paraId="44413A6E" w14:textId="08B22FD8" w:rsidR="00333FAA" w:rsidRDefault="005E2A27" w:rsidP="00A1211C">
      <w:pPr>
        <w:pStyle w:val="Heading3"/>
        <w:spacing w:before="480" w:after="240"/>
      </w:pPr>
      <w:r>
        <w:t xml:space="preserve">7. </w:t>
      </w:r>
      <w:r w:rsidR="00333FAA">
        <w:t>Legal Implications</w:t>
      </w:r>
    </w:p>
    <w:p w14:paraId="2E72E145" w14:textId="2CC35D7F" w:rsidR="00FE22BC" w:rsidRPr="00022948" w:rsidRDefault="00AB5819" w:rsidP="00AB5819">
      <w:pPr>
        <w:ind w:left="709" w:hanging="709"/>
      </w:pPr>
      <w:r>
        <w:rPr>
          <w:sz w:val="22"/>
          <w:szCs w:val="22"/>
          <w:lang w:val="en-US"/>
        </w:rPr>
        <w:t xml:space="preserve">7.1 </w:t>
      </w:r>
      <w:r>
        <w:rPr>
          <w:sz w:val="22"/>
          <w:szCs w:val="22"/>
          <w:lang w:val="en-US"/>
        </w:rPr>
        <w:tab/>
      </w:r>
      <w:r w:rsidR="00E01724" w:rsidRPr="00022948">
        <w:t>There are a number of statutory requirements that set out the Authority’s responsibilit</w:t>
      </w:r>
      <w:r w:rsidR="005A02C9" w:rsidRPr="00022948">
        <w:t>ies in ensuring</w:t>
      </w:r>
      <w:r w:rsidR="00FE22BC" w:rsidRPr="00022948">
        <w:t xml:space="preserve"> properties are maintained in a safe and appropriate condition and comply with appropriate statutory, regulatory and corporate standards, including, but not limited to:</w:t>
      </w:r>
    </w:p>
    <w:p w14:paraId="0838E165" w14:textId="77777777" w:rsidR="00FE22BC" w:rsidRPr="00022948" w:rsidRDefault="00FE22BC" w:rsidP="00FE22BC"/>
    <w:p w14:paraId="092BA48E" w14:textId="77777777" w:rsidR="00FE22BC" w:rsidRPr="00022948" w:rsidRDefault="00FE22BC" w:rsidP="006B6EF0">
      <w:pPr>
        <w:pStyle w:val="NormalWeb"/>
        <w:numPr>
          <w:ilvl w:val="0"/>
          <w:numId w:val="6"/>
        </w:numPr>
        <w:spacing w:before="0" w:beforeAutospacing="0" w:after="0"/>
        <w:ind w:left="1134" w:hanging="283"/>
        <w:rPr>
          <w:rFonts w:ascii="Arial" w:eastAsia="Times New Roman" w:hAnsi="Arial"/>
          <w:szCs w:val="20"/>
          <w:lang w:val="en-GB"/>
        </w:rPr>
      </w:pPr>
      <w:r w:rsidRPr="00022948">
        <w:rPr>
          <w:rFonts w:ascii="Arial" w:eastAsia="Times New Roman" w:hAnsi="Arial"/>
          <w:szCs w:val="20"/>
          <w:lang w:val="en-GB"/>
        </w:rPr>
        <w:t>The general provisions set out under the Health and Safety at Work Act (HSWA) 1974 which apply relevant health and safety legislation in order to provide for the health, safety and welfare at work of employees, and to ensure that those who are not employees are exposed to health and safety risks.</w:t>
      </w:r>
    </w:p>
    <w:p w14:paraId="6A548C49" w14:textId="77777777" w:rsidR="00FE22BC" w:rsidRPr="00022948" w:rsidRDefault="00FE22BC" w:rsidP="006B6EF0">
      <w:pPr>
        <w:pStyle w:val="ListParagraph"/>
        <w:numPr>
          <w:ilvl w:val="0"/>
          <w:numId w:val="6"/>
        </w:numPr>
        <w:ind w:left="1134" w:hanging="283"/>
        <w:contextualSpacing/>
      </w:pPr>
      <w:r w:rsidRPr="00022948">
        <w:t>Asbestos Management, as outlined in the Control of Asbestos regulations 2012</w:t>
      </w:r>
    </w:p>
    <w:p w14:paraId="5C9A627B" w14:textId="61264071" w:rsidR="00FE22BC" w:rsidRPr="00022948" w:rsidRDefault="00FE22BC" w:rsidP="006B6EF0">
      <w:pPr>
        <w:pStyle w:val="ListParagraph"/>
        <w:numPr>
          <w:ilvl w:val="0"/>
          <w:numId w:val="6"/>
        </w:numPr>
        <w:ind w:left="1134" w:hanging="283"/>
        <w:contextualSpacing/>
      </w:pPr>
      <w:r w:rsidRPr="00022948">
        <w:t>Fire Safety, including requirements set out in the Regulatory Reform (Fire Safety) Order 2005</w:t>
      </w:r>
    </w:p>
    <w:p w14:paraId="69AD6A1B" w14:textId="5F119707" w:rsidR="00FE22BC" w:rsidRPr="00022948" w:rsidRDefault="00FE22BC" w:rsidP="006B6EF0">
      <w:pPr>
        <w:pStyle w:val="ListParagraph"/>
        <w:numPr>
          <w:ilvl w:val="0"/>
          <w:numId w:val="6"/>
        </w:numPr>
        <w:ind w:left="1134" w:hanging="283"/>
        <w:contextualSpacing/>
      </w:pPr>
      <w:r w:rsidRPr="00022948">
        <w:t xml:space="preserve">Water Safety, including the control of Legionella as set out in the L8 Code of Practice  </w:t>
      </w:r>
    </w:p>
    <w:p w14:paraId="4C8D7C22" w14:textId="77777777" w:rsidR="00F65C26" w:rsidRPr="00022948" w:rsidRDefault="00F65C26" w:rsidP="006B6EF0">
      <w:pPr>
        <w:pStyle w:val="ListParagraph"/>
        <w:numPr>
          <w:ilvl w:val="0"/>
          <w:numId w:val="6"/>
        </w:numPr>
        <w:autoSpaceDE w:val="0"/>
        <w:autoSpaceDN w:val="0"/>
        <w:adjustRightInd w:val="0"/>
        <w:ind w:left="1134" w:hanging="283"/>
      </w:pPr>
      <w:r w:rsidRPr="00022948">
        <w:t>Lifting Operations and Lifting Equipment Regulations 1998 (LOLER) -</w:t>
      </w:r>
    </w:p>
    <w:p w14:paraId="3CCC7B48" w14:textId="36060EC3" w:rsidR="00FE22BC" w:rsidRPr="00022948" w:rsidRDefault="00DE5EC1" w:rsidP="004662D1">
      <w:pPr>
        <w:pStyle w:val="ListParagraph"/>
        <w:numPr>
          <w:ilvl w:val="0"/>
          <w:numId w:val="6"/>
        </w:numPr>
        <w:ind w:left="1134" w:hanging="283"/>
        <w:contextualSpacing/>
      </w:pPr>
      <w:r w:rsidRPr="00022948">
        <w:t>Construction Design and Management Regulations 2007</w:t>
      </w:r>
    </w:p>
    <w:p w14:paraId="63006D22" w14:textId="25F510EE" w:rsidR="002F2175" w:rsidRDefault="00522369" w:rsidP="002F2175">
      <w:pPr>
        <w:pStyle w:val="Heading3"/>
        <w:spacing w:before="480" w:after="240"/>
      </w:pPr>
      <w:r>
        <w:t xml:space="preserve">8. </w:t>
      </w:r>
      <w:r w:rsidR="002F2175">
        <w:t>Financial Implications</w:t>
      </w:r>
    </w:p>
    <w:p w14:paraId="6C1D7819" w14:textId="3A7B4290" w:rsidR="00692023" w:rsidRDefault="009C7912" w:rsidP="009C7912">
      <w:pPr>
        <w:ind w:left="709" w:hanging="709"/>
        <w:rPr>
          <w:rFonts w:cs="Arial"/>
        </w:rPr>
      </w:pPr>
      <w:r>
        <w:rPr>
          <w:rFonts w:cs="Arial"/>
        </w:rPr>
        <w:t xml:space="preserve">8.1 </w:t>
      </w:r>
      <w:r>
        <w:rPr>
          <w:rFonts w:cs="Arial"/>
        </w:rPr>
        <w:tab/>
      </w:r>
      <w:r w:rsidR="00692023" w:rsidRPr="009A731F">
        <w:rPr>
          <w:rFonts w:cs="Arial"/>
        </w:rPr>
        <w:t xml:space="preserve">The ongoing cost of the construction and repairs and maintenance work which is to be procured through the Framework will be funded </w:t>
      </w:r>
      <w:r w:rsidR="006820AC">
        <w:rPr>
          <w:rFonts w:cs="Arial"/>
        </w:rPr>
        <w:t>through a combination of</w:t>
      </w:r>
      <w:r w:rsidR="00692023" w:rsidRPr="009A731F">
        <w:rPr>
          <w:rFonts w:cs="Arial"/>
        </w:rPr>
        <w:t xml:space="preserve"> capital and annual repairs &amp; maintenance </w:t>
      </w:r>
      <w:r w:rsidR="006820AC">
        <w:rPr>
          <w:rFonts w:cs="Arial"/>
        </w:rPr>
        <w:t xml:space="preserve">revenue </w:t>
      </w:r>
      <w:r w:rsidR="00692023" w:rsidRPr="009A731F">
        <w:rPr>
          <w:rFonts w:cs="Arial"/>
        </w:rPr>
        <w:t>budgets; there will be no requirement to spend on works until budgets are approved and orders placed</w:t>
      </w:r>
    </w:p>
    <w:p w14:paraId="25B55D10" w14:textId="39C004FB" w:rsidR="00E20F47" w:rsidRDefault="00E20F47" w:rsidP="009C7912">
      <w:pPr>
        <w:ind w:left="709" w:hanging="709"/>
        <w:rPr>
          <w:rFonts w:cs="Arial"/>
        </w:rPr>
      </w:pPr>
    </w:p>
    <w:p w14:paraId="168BE6AE" w14:textId="6DCD0785" w:rsidR="00E20F47" w:rsidRDefault="00E20F47" w:rsidP="009C7912">
      <w:pPr>
        <w:ind w:left="709" w:hanging="709"/>
      </w:pPr>
      <w:r>
        <w:rPr>
          <w:rFonts w:cs="Arial"/>
        </w:rPr>
        <w:t>8.2</w:t>
      </w:r>
      <w:r>
        <w:rPr>
          <w:rFonts w:cs="Arial"/>
        </w:rPr>
        <w:tab/>
      </w:r>
      <w:r>
        <w:t xml:space="preserve">The total anticipated spend </w:t>
      </w:r>
      <w:r w:rsidR="002F3D3E">
        <w:t xml:space="preserve">on Minor Works </w:t>
      </w:r>
      <w:r w:rsidR="00C83B61">
        <w:t xml:space="preserve">and PPM for the corporate estate and schools </w:t>
      </w:r>
      <w:r>
        <w:t>including schools through this contract is expected to remain in the region of £</w:t>
      </w:r>
      <w:r w:rsidR="00C83B61">
        <w:t>3</w:t>
      </w:r>
      <w:r>
        <w:t xml:space="preserve"> million per annum</w:t>
      </w:r>
    </w:p>
    <w:p w14:paraId="41D80CF8" w14:textId="2518F3B0" w:rsidR="00333FAA" w:rsidRDefault="009C7912" w:rsidP="00A1211C">
      <w:pPr>
        <w:pStyle w:val="Heading3"/>
        <w:spacing w:before="480" w:after="240"/>
      </w:pPr>
      <w:r>
        <w:t xml:space="preserve">9. </w:t>
      </w:r>
      <w:r w:rsidR="00333FAA" w:rsidRPr="004A2543">
        <w:t>Equalities implications</w:t>
      </w:r>
      <w:r w:rsidR="001C7E35">
        <w:t xml:space="preserve"> </w:t>
      </w:r>
      <w:r w:rsidR="00333FAA" w:rsidRPr="00333FAA">
        <w:t>/</w:t>
      </w:r>
      <w:r w:rsidR="001C7E35">
        <w:t xml:space="preserve"> </w:t>
      </w:r>
      <w:r w:rsidR="00333FAA" w:rsidRPr="00333FAA">
        <w:t>Public Sector Equality Duty</w:t>
      </w:r>
    </w:p>
    <w:p w14:paraId="41678419" w14:textId="011EBFDA" w:rsidR="009C59F7" w:rsidRDefault="009C7912" w:rsidP="00E20F47">
      <w:pPr>
        <w:autoSpaceDE w:val="0"/>
        <w:autoSpaceDN w:val="0"/>
        <w:adjustRightInd w:val="0"/>
        <w:ind w:left="709" w:hanging="709"/>
        <w:rPr>
          <w:rFonts w:cs="Arial"/>
          <w:szCs w:val="24"/>
          <w:lang w:eastAsia="en-GB"/>
        </w:rPr>
      </w:pPr>
      <w:r>
        <w:rPr>
          <w:rFonts w:cs="Arial"/>
          <w:szCs w:val="24"/>
          <w:lang w:eastAsia="en-GB"/>
        </w:rPr>
        <w:t xml:space="preserve">9.1 </w:t>
      </w:r>
      <w:r w:rsidR="00E20F47">
        <w:rPr>
          <w:rFonts w:cs="Arial"/>
          <w:szCs w:val="24"/>
          <w:lang w:eastAsia="en-GB"/>
        </w:rPr>
        <w:tab/>
      </w:r>
      <w:r w:rsidR="009C59F7">
        <w:rPr>
          <w:rFonts w:cs="Arial"/>
          <w:szCs w:val="24"/>
          <w:lang w:eastAsia="en-GB"/>
        </w:rPr>
        <w:t>The proposals described above do not adversely impact upon persons</w:t>
      </w:r>
    </w:p>
    <w:p w14:paraId="148C9660" w14:textId="040C7F09" w:rsidR="009C59F7" w:rsidRDefault="009C59F7" w:rsidP="00E20F47">
      <w:pPr>
        <w:ind w:left="709"/>
        <w:rPr>
          <w:rFonts w:cs="Arial"/>
          <w:szCs w:val="24"/>
          <w:lang w:eastAsia="en-GB"/>
        </w:rPr>
      </w:pPr>
      <w:r>
        <w:rPr>
          <w:rFonts w:cs="Arial"/>
          <w:szCs w:val="24"/>
          <w:lang w:eastAsia="en-GB"/>
        </w:rPr>
        <w:t>within the protected categories.</w:t>
      </w:r>
    </w:p>
    <w:p w14:paraId="0E9ED8C5" w14:textId="2B4B0238" w:rsidR="00333FAA" w:rsidRPr="009117F2" w:rsidRDefault="00E86F90" w:rsidP="00E20F47">
      <w:pPr>
        <w:pStyle w:val="Heading3"/>
        <w:spacing w:before="480" w:after="240"/>
        <w:ind w:left="709" w:hanging="709"/>
        <w:rPr>
          <w:rFonts w:eastAsia="Arial"/>
          <w:b w:val="0"/>
          <w:bCs w:val="0"/>
          <w:color w:val="0000FF"/>
          <w:sz w:val="24"/>
          <w:szCs w:val="24"/>
        </w:rPr>
      </w:pPr>
      <w:r>
        <w:t>C</w:t>
      </w:r>
      <w:r w:rsidR="00333FAA">
        <w:t>ouncil Priorities</w:t>
      </w:r>
    </w:p>
    <w:p w14:paraId="7EEEB0D0" w14:textId="77777777" w:rsidR="001966D7" w:rsidRPr="00CD57D8" w:rsidRDefault="001966D7" w:rsidP="001966D7">
      <w:pPr>
        <w:rPr>
          <w:rFonts w:cs="Arial"/>
          <w:szCs w:val="24"/>
          <w:lang w:val="en-US"/>
        </w:rPr>
      </w:pPr>
      <w:r w:rsidRPr="00CD57D8">
        <w:rPr>
          <w:rFonts w:cs="Arial"/>
          <w:szCs w:val="24"/>
          <w:lang w:val="en-US"/>
        </w:rPr>
        <w:t xml:space="preserve">Please identify how the </w:t>
      </w:r>
      <w:r w:rsidR="00A23E19">
        <w:rPr>
          <w:rFonts w:cs="Arial"/>
          <w:szCs w:val="24"/>
          <w:lang w:val="en-US"/>
        </w:rPr>
        <w:t xml:space="preserve">decision sought delivers these </w:t>
      </w:r>
      <w:r w:rsidRPr="00CD57D8">
        <w:rPr>
          <w:rFonts w:cs="Arial"/>
          <w:szCs w:val="24"/>
          <w:lang w:val="en-US"/>
        </w:rPr>
        <w:t>priorit</w:t>
      </w:r>
      <w:r>
        <w:rPr>
          <w:rFonts w:cs="Arial"/>
          <w:szCs w:val="24"/>
          <w:lang w:val="en-US"/>
        </w:rPr>
        <w:t>ies</w:t>
      </w:r>
      <w:r w:rsidRPr="00CD57D8">
        <w:rPr>
          <w:rFonts w:cs="Arial"/>
          <w:szCs w:val="24"/>
          <w:lang w:val="en-US"/>
        </w:rPr>
        <w:t xml:space="preserve">. </w:t>
      </w:r>
    </w:p>
    <w:p w14:paraId="0C39A917" w14:textId="77777777" w:rsidR="00150244" w:rsidRPr="00150244" w:rsidRDefault="00150244" w:rsidP="006B6EF0">
      <w:pPr>
        <w:pStyle w:val="ListParagraph"/>
        <w:numPr>
          <w:ilvl w:val="0"/>
          <w:numId w:val="1"/>
        </w:numPr>
        <w:autoSpaceDE w:val="0"/>
        <w:autoSpaceDN w:val="0"/>
        <w:spacing w:before="240"/>
        <w:rPr>
          <w:b/>
          <w:bCs/>
        </w:rPr>
      </w:pPr>
      <w:r w:rsidRPr="00D0381E">
        <w:rPr>
          <w:b/>
        </w:rPr>
        <w:t>Improving the environment and addressing climate change</w:t>
      </w:r>
    </w:p>
    <w:p w14:paraId="4E867668" w14:textId="6BDB70F5" w:rsidR="00150244" w:rsidRPr="00197F5A" w:rsidRDefault="008F39DD" w:rsidP="00150244">
      <w:pPr>
        <w:pStyle w:val="ListParagraph"/>
        <w:rPr>
          <w:lang w:val="en-US"/>
        </w:rPr>
      </w:pPr>
      <w:r>
        <w:rPr>
          <w:lang w:val="en-US"/>
        </w:rPr>
        <w:t xml:space="preserve">The framework will play a key role in the delivery of schemes designed to </w:t>
      </w:r>
      <w:r w:rsidR="00EF6C7C">
        <w:rPr>
          <w:lang w:val="en-US"/>
        </w:rPr>
        <w:t xml:space="preserve">improve the energy efficiency of buildings and contribute towards the Council’s </w:t>
      </w:r>
      <w:proofErr w:type="spellStart"/>
      <w:r w:rsidR="00EF6C7C">
        <w:rPr>
          <w:lang w:val="en-US"/>
        </w:rPr>
        <w:t>decarbonis</w:t>
      </w:r>
      <w:r w:rsidR="00DF062B">
        <w:rPr>
          <w:lang w:val="en-US"/>
        </w:rPr>
        <w:t>atio</w:t>
      </w:r>
      <w:r w:rsidR="00EF6C7C">
        <w:rPr>
          <w:lang w:val="en-US"/>
        </w:rPr>
        <w:t>n</w:t>
      </w:r>
      <w:proofErr w:type="spellEnd"/>
      <w:r w:rsidR="00EF6C7C">
        <w:rPr>
          <w:lang w:val="en-US"/>
        </w:rPr>
        <w:t xml:space="preserve"> strategy</w:t>
      </w:r>
    </w:p>
    <w:p w14:paraId="64401191" w14:textId="77777777" w:rsidR="00525F4E" w:rsidRDefault="00525F4E" w:rsidP="009146EC">
      <w:pPr>
        <w:pStyle w:val="ListParagraph"/>
        <w:rPr>
          <w:b/>
        </w:rPr>
      </w:pPr>
    </w:p>
    <w:p w14:paraId="0BE9CA2E" w14:textId="77777777" w:rsidR="003B603A" w:rsidRPr="00525F4E" w:rsidRDefault="003B603A" w:rsidP="006B6EF0">
      <w:pPr>
        <w:pStyle w:val="ListParagraph"/>
        <w:numPr>
          <w:ilvl w:val="0"/>
          <w:numId w:val="1"/>
        </w:numPr>
        <w:rPr>
          <w:lang w:val="en-US"/>
        </w:rPr>
      </w:pPr>
      <w:r w:rsidRPr="00D0381E">
        <w:rPr>
          <w:b/>
        </w:rPr>
        <w:t>Tackling poverty and inequality</w:t>
      </w:r>
    </w:p>
    <w:p w14:paraId="6450E8D7" w14:textId="52F9FA30" w:rsidR="003B603A" w:rsidRPr="00197F5A" w:rsidRDefault="00840929" w:rsidP="003B603A">
      <w:pPr>
        <w:pStyle w:val="ListParagraph"/>
        <w:rPr>
          <w:lang w:val="en-US"/>
        </w:rPr>
      </w:pPr>
      <w:r>
        <w:rPr>
          <w:lang w:val="en-US"/>
        </w:rPr>
        <w:t>The framework will support</w:t>
      </w:r>
      <w:r w:rsidR="00A55A34">
        <w:rPr>
          <w:lang w:val="en-US"/>
        </w:rPr>
        <w:t xml:space="preserve"> the </w:t>
      </w:r>
      <w:r w:rsidR="00043468">
        <w:rPr>
          <w:lang w:val="en-US"/>
        </w:rPr>
        <w:t xml:space="preserve">maintenance and refurbishment </w:t>
      </w:r>
      <w:r w:rsidR="003F45A6">
        <w:rPr>
          <w:lang w:val="en-US"/>
        </w:rPr>
        <w:t>across</w:t>
      </w:r>
      <w:r w:rsidR="00043468">
        <w:rPr>
          <w:lang w:val="en-US"/>
        </w:rPr>
        <w:t xml:space="preserve"> the corporate estate, ensuring </w:t>
      </w:r>
      <w:r w:rsidR="00117F61">
        <w:rPr>
          <w:lang w:val="en-US"/>
        </w:rPr>
        <w:t xml:space="preserve">properties remain in a suitable condition to continue to support delivery of services, often to our most </w:t>
      </w:r>
      <w:r w:rsidR="00150244">
        <w:rPr>
          <w:lang w:val="en-US"/>
        </w:rPr>
        <w:t>vulnerable residents</w:t>
      </w:r>
    </w:p>
    <w:p w14:paraId="31563814" w14:textId="16865D0E" w:rsidR="00D07F46" w:rsidRPr="00197F5A" w:rsidRDefault="00D0381E" w:rsidP="006B6EF0">
      <w:pPr>
        <w:pStyle w:val="ListParagraph"/>
        <w:numPr>
          <w:ilvl w:val="0"/>
          <w:numId w:val="1"/>
        </w:numPr>
        <w:autoSpaceDE w:val="0"/>
        <w:autoSpaceDN w:val="0"/>
        <w:spacing w:before="240"/>
        <w:rPr>
          <w:b/>
          <w:bCs/>
        </w:rPr>
      </w:pPr>
      <w:r w:rsidRPr="00D0381E">
        <w:rPr>
          <w:b/>
        </w:rPr>
        <w:t>Building homes and infrastructure</w:t>
      </w:r>
    </w:p>
    <w:p w14:paraId="50B78FA6" w14:textId="42F19AF4" w:rsidR="00197F5A" w:rsidRPr="00197F5A" w:rsidRDefault="00A13C36" w:rsidP="006C142B">
      <w:pPr>
        <w:pStyle w:val="ListParagraph"/>
        <w:rPr>
          <w:lang w:val="en-US"/>
        </w:rPr>
      </w:pPr>
      <w:r>
        <w:rPr>
          <w:lang w:val="en-US"/>
        </w:rPr>
        <w:t xml:space="preserve">Supports </w:t>
      </w:r>
      <w:r w:rsidR="00197F5A">
        <w:t xml:space="preserve">investment </w:t>
      </w:r>
      <w:r w:rsidR="009148BB">
        <w:t>in improving the infrastructure across the Corporate Estate and schools</w:t>
      </w:r>
      <w:r w:rsidR="00197F5A">
        <w:t>.</w:t>
      </w:r>
    </w:p>
    <w:p w14:paraId="53B22976" w14:textId="29612F33" w:rsidR="00D07F46" w:rsidRDefault="00D0381E" w:rsidP="006B6EF0">
      <w:pPr>
        <w:pStyle w:val="ListParagraph"/>
        <w:numPr>
          <w:ilvl w:val="0"/>
          <w:numId w:val="1"/>
        </w:numPr>
        <w:autoSpaceDE w:val="0"/>
        <w:autoSpaceDN w:val="0"/>
        <w:spacing w:before="240"/>
        <w:rPr>
          <w:b/>
        </w:rPr>
      </w:pPr>
      <w:r w:rsidRPr="00D0381E">
        <w:rPr>
          <w:b/>
        </w:rPr>
        <w:t>Addressing health and social care inequality</w:t>
      </w:r>
    </w:p>
    <w:p w14:paraId="105C86E1" w14:textId="77777777" w:rsidR="009148BB" w:rsidRPr="00D0381E" w:rsidRDefault="009148BB" w:rsidP="009148BB">
      <w:pPr>
        <w:pStyle w:val="ListParagraph"/>
        <w:autoSpaceDE w:val="0"/>
        <w:autoSpaceDN w:val="0"/>
        <w:spacing w:before="240"/>
        <w:rPr>
          <w:b/>
        </w:rPr>
      </w:pPr>
    </w:p>
    <w:p w14:paraId="79FCF9B1" w14:textId="10CEA114" w:rsidR="009148BB" w:rsidRPr="00525F4E" w:rsidRDefault="009148BB" w:rsidP="006B6EF0">
      <w:pPr>
        <w:pStyle w:val="ListParagraph"/>
        <w:numPr>
          <w:ilvl w:val="0"/>
          <w:numId w:val="1"/>
        </w:numPr>
        <w:rPr>
          <w:lang w:val="en-US"/>
        </w:rPr>
      </w:pPr>
      <w:r>
        <w:rPr>
          <w:b/>
        </w:rPr>
        <w:t>Thriving Economy</w:t>
      </w:r>
    </w:p>
    <w:p w14:paraId="7903FF2C" w14:textId="6B3F50AE" w:rsidR="009148BB" w:rsidRPr="00197F5A" w:rsidRDefault="009148BB" w:rsidP="009148BB">
      <w:pPr>
        <w:pStyle w:val="ListParagraph"/>
        <w:rPr>
          <w:lang w:val="en-US"/>
        </w:rPr>
      </w:pPr>
      <w:r>
        <w:rPr>
          <w:lang w:val="en-US"/>
        </w:rPr>
        <w:t>The</w:t>
      </w:r>
      <w:r w:rsidR="00AD5992">
        <w:rPr>
          <w:lang w:val="en-US"/>
        </w:rPr>
        <w:t>re will be an</w:t>
      </w:r>
      <w:r>
        <w:rPr>
          <w:lang w:val="en-US"/>
        </w:rPr>
        <w:t xml:space="preserve"> </w:t>
      </w:r>
      <w:r w:rsidRPr="009A731F">
        <w:rPr>
          <w:rFonts w:cs="Arial"/>
        </w:rPr>
        <w:t xml:space="preserve">emphasis on </w:t>
      </w:r>
      <w:r w:rsidR="00AD5992">
        <w:rPr>
          <w:rFonts w:cs="Arial"/>
        </w:rPr>
        <w:t>using</w:t>
      </w:r>
      <w:r w:rsidRPr="009A731F">
        <w:rPr>
          <w:rFonts w:cs="Arial"/>
        </w:rPr>
        <w:t xml:space="preserve"> smaller</w:t>
      </w:r>
      <w:r w:rsidR="00AD5992">
        <w:rPr>
          <w:rFonts w:cs="Arial"/>
        </w:rPr>
        <w:t>,</w:t>
      </w:r>
      <w:r w:rsidRPr="009A731F">
        <w:rPr>
          <w:rFonts w:cs="Arial"/>
        </w:rPr>
        <w:t xml:space="preserve"> local suppliers for maintenance and smaller capital works, helping meet our obligations under the Social Value Act and our own corporate </w:t>
      </w:r>
      <w:r w:rsidR="00AD5992">
        <w:rPr>
          <w:rFonts w:cs="Arial"/>
        </w:rPr>
        <w:t>aims.</w:t>
      </w:r>
    </w:p>
    <w:p w14:paraId="5514D939" w14:textId="77777777" w:rsidR="00333FAA" w:rsidRDefault="00333FAA" w:rsidP="000B7C66">
      <w:pPr>
        <w:pStyle w:val="Heading2"/>
        <w:spacing w:before="480" w:after="240"/>
      </w:pPr>
      <w:r>
        <w:t>Section 3 - Statutory Officer Clearance</w:t>
      </w:r>
    </w:p>
    <w:p w14:paraId="4D30E4C3" w14:textId="171B60C9" w:rsidR="00AB4BE4" w:rsidRPr="002102F8" w:rsidRDefault="00AB4BE4" w:rsidP="00AB4BE4">
      <w:pPr>
        <w:rPr>
          <w:b/>
          <w:sz w:val="28"/>
        </w:rPr>
      </w:pPr>
      <w:r>
        <w:rPr>
          <w:b/>
          <w:sz w:val="28"/>
        </w:rPr>
        <w:t xml:space="preserve">Statutory Officer:  </w:t>
      </w:r>
      <w:r w:rsidRPr="002102F8">
        <w:rPr>
          <w:b/>
          <w:sz w:val="28"/>
        </w:rPr>
        <w:t xml:space="preserve">Dawn </w:t>
      </w:r>
      <w:r w:rsidR="002102F8">
        <w:rPr>
          <w:b/>
          <w:sz w:val="28"/>
        </w:rPr>
        <w:t>Calvert</w:t>
      </w:r>
    </w:p>
    <w:p w14:paraId="67C4F823" w14:textId="77777777" w:rsidR="00AB4BE4" w:rsidRDefault="00AB4BE4" w:rsidP="00AB4BE4">
      <w:r>
        <w:t>Signed by the Chief Financial Officer</w:t>
      </w:r>
    </w:p>
    <w:p w14:paraId="7B1CAC3D" w14:textId="77777777" w:rsidR="00AB4BE4" w:rsidRDefault="00AB4BE4" w:rsidP="00AB4BE4">
      <w:pPr>
        <w:spacing w:after="480"/>
        <w:rPr>
          <w:sz w:val="28"/>
        </w:rPr>
      </w:pPr>
      <w:r>
        <w:rPr>
          <w:b/>
          <w:sz w:val="28"/>
        </w:rPr>
        <w:t xml:space="preserve">Date:  </w:t>
      </w:r>
      <w:r>
        <w:t>16/04/21</w:t>
      </w:r>
    </w:p>
    <w:p w14:paraId="1608A9BB" w14:textId="77777777" w:rsidR="00AB4BE4" w:rsidRDefault="00AB4BE4" w:rsidP="00AB4BE4">
      <w:pPr>
        <w:autoSpaceDE w:val="0"/>
        <w:autoSpaceDN w:val="0"/>
        <w:rPr>
          <w:rFonts w:cs="Arial"/>
          <w:color w:val="1F497D"/>
          <w:sz w:val="22"/>
        </w:rPr>
      </w:pPr>
      <w:r>
        <w:rPr>
          <w:b/>
          <w:sz w:val="28"/>
        </w:rPr>
        <w:t xml:space="preserve">Statutory Officer:  </w:t>
      </w:r>
      <w:r w:rsidRPr="002102F8">
        <w:rPr>
          <w:b/>
          <w:sz w:val="28"/>
        </w:rPr>
        <w:t>Graham McIntosh</w:t>
      </w:r>
    </w:p>
    <w:p w14:paraId="4FC3D33A" w14:textId="6ED0D992" w:rsidR="00AB4BE4" w:rsidRDefault="00AB4BE4" w:rsidP="00AB4BE4">
      <w:r>
        <w:t>Signed on behalf of the Monitoring Officer</w:t>
      </w:r>
    </w:p>
    <w:p w14:paraId="0F416269" w14:textId="77777777" w:rsidR="00AB4BE4" w:rsidRDefault="00AB4BE4" w:rsidP="00AB4BE4">
      <w:pPr>
        <w:spacing w:after="480"/>
        <w:rPr>
          <w:sz w:val="28"/>
        </w:rPr>
      </w:pPr>
      <w:r>
        <w:rPr>
          <w:b/>
          <w:sz w:val="28"/>
        </w:rPr>
        <w:t xml:space="preserve">Date:  </w:t>
      </w:r>
      <w:r>
        <w:t>14/04/21</w:t>
      </w:r>
    </w:p>
    <w:p w14:paraId="1B9CE85E" w14:textId="77777777" w:rsidR="00E7533F" w:rsidRDefault="00E7533F">
      <w:pPr>
        <w:rPr>
          <w:b/>
          <w:sz w:val="28"/>
        </w:rPr>
      </w:pPr>
      <w:r>
        <w:rPr>
          <w:b/>
          <w:sz w:val="28"/>
        </w:rPr>
        <w:br w:type="page"/>
      </w:r>
    </w:p>
    <w:p w14:paraId="5A6914A2" w14:textId="0DE4BFC0" w:rsidR="00AB4BE4" w:rsidRDefault="00AB4BE4" w:rsidP="00AB4BE4">
      <w:pPr>
        <w:rPr>
          <w:sz w:val="28"/>
        </w:rPr>
      </w:pPr>
      <w:r>
        <w:rPr>
          <w:b/>
          <w:sz w:val="28"/>
        </w:rPr>
        <w:lastRenderedPageBreak/>
        <w:t xml:space="preserve">Chief Officer:  </w:t>
      </w:r>
      <w:r w:rsidRPr="002102F8">
        <w:rPr>
          <w:b/>
          <w:sz w:val="28"/>
        </w:rPr>
        <w:t>Paul Walker</w:t>
      </w:r>
    </w:p>
    <w:p w14:paraId="0C49776D" w14:textId="042B38AD" w:rsidR="00AB4BE4" w:rsidRDefault="00AB4BE4" w:rsidP="00AB4BE4">
      <w:r>
        <w:t>Signed by the Corporate Director</w:t>
      </w:r>
    </w:p>
    <w:p w14:paraId="6CAFCDD2" w14:textId="77777777" w:rsidR="00AB4BE4" w:rsidRDefault="00AB4BE4" w:rsidP="00AB4BE4">
      <w:pPr>
        <w:spacing w:after="480"/>
        <w:rPr>
          <w:sz w:val="28"/>
        </w:rPr>
      </w:pPr>
      <w:r>
        <w:rPr>
          <w:b/>
          <w:sz w:val="28"/>
        </w:rPr>
        <w:t xml:space="preserve">Date:  </w:t>
      </w:r>
      <w:r>
        <w:t>14/04/21</w:t>
      </w:r>
    </w:p>
    <w:p w14:paraId="2F77EC66" w14:textId="77777777" w:rsidR="00AB4BE4" w:rsidRPr="002102F8" w:rsidRDefault="00AB4BE4" w:rsidP="00AB4BE4">
      <w:pPr>
        <w:rPr>
          <w:b/>
          <w:sz w:val="28"/>
        </w:rPr>
      </w:pPr>
      <w:r>
        <w:rPr>
          <w:b/>
          <w:sz w:val="28"/>
        </w:rPr>
        <w:t xml:space="preserve">Head of Procurement:  </w:t>
      </w:r>
      <w:proofErr w:type="spellStart"/>
      <w:r w:rsidRPr="002102F8">
        <w:rPr>
          <w:b/>
          <w:sz w:val="28"/>
        </w:rPr>
        <w:t>Nimesh</w:t>
      </w:r>
      <w:proofErr w:type="spellEnd"/>
      <w:r w:rsidRPr="002102F8">
        <w:rPr>
          <w:b/>
          <w:sz w:val="28"/>
        </w:rPr>
        <w:t xml:space="preserve"> Mehta</w:t>
      </w:r>
    </w:p>
    <w:p w14:paraId="26B4C951" w14:textId="77777777" w:rsidR="00AB4BE4" w:rsidRDefault="00AB4BE4" w:rsidP="00AB4BE4">
      <w:r>
        <w:t>Signed by the Head of Procurement</w:t>
      </w:r>
    </w:p>
    <w:p w14:paraId="22BD43AE" w14:textId="77777777" w:rsidR="00AB4BE4" w:rsidRDefault="00AB4BE4" w:rsidP="00AB4BE4">
      <w:pPr>
        <w:spacing w:after="480"/>
        <w:rPr>
          <w:sz w:val="28"/>
        </w:rPr>
      </w:pPr>
      <w:r>
        <w:rPr>
          <w:b/>
          <w:sz w:val="28"/>
        </w:rPr>
        <w:t xml:space="preserve">Date:  </w:t>
      </w:r>
      <w:r>
        <w:t>19/04/21</w:t>
      </w:r>
    </w:p>
    <w:p w14:paraId="51DA2BEC" w14:textId="77777777" w:rsidR="00AB4BE4" w:rsidRDefault="00AB4BE4" w:rsidP="00AB4BE4">
      <w:pPr>
        <w:rPr>
          <w:sz w:val="28"/>
        </w:rPr>
      </w:pPr>
      <w:r>
        <w:rPr>
          <w:b/>
          <w:sz w:val="28"/>
        </w:rPr>
        <w:t xml:space="preserve">Head of Internal Audit:  </w:t>
      </w:r>
      <w:r w:rsidRPr="002102F8">
        <w:rPr>
          <w:b/>
          <w:sz w:val="28"/>
        </w:rPr>
        <w:t>Susan Dixson</w:t>
      </w:r>
    </w:p>
    <w:p w14:paraId="39D3E20A" w14:textId="0929FF38" w:rsidR="00AB4BE4" w:rsidRDefault="00AB4BE4" w:rsidP="00AB4BE4">
      <w:r>
        <w:t>Signed by the Head of Internal Audit</w:t>
      </w:r>
    </w:p>
    <w:p w14:paraId="2EB8337F" w14:textId="77777777" w:rsidR="00AB4BE4" w:rsidRDefault="00AB4BE4" w:rsidP="00AB4BE4">
      <w:pPr>
        <w:pStyle w:val="Heading2"/>
        <w:spacing w:after="240"/>
      </w:pPr>
      <w:r>
        <w:rPr>
          <w:sz w:val="28"/>
        </w:rPr>
        <w:t>Date:</w:t>
      </w:r>
      <w:r>
        <w:t xml:space="preserve"> </w:t>
      </w:r>
      <w:r>
        <w:rPr>
          <w:rFonts w:ascii="Arial" w:hAnsi="Arial"/>
          <w:b w:val="0"/>
          <w:bCs w:val="0"/>
          <w:sz w:val="24"/>
          <w:szCs w:val="24"/>
        </w:rPr>
        <w:t>19/04/21</w:t>
      </w:r>
    </w:p>
    <w:p w14:paraId="45A19EC7" w14:textId="59434FDF" w:rsidR="003313EA" w:rsidRPr="006B6EF0" w:rsidRDefault="003313EA" w:rsidP="00BF5AFA">
      <w:pPr>
        <w:pStyle w:val="Heading2"/>
        <w:spacing w:before="480" w:after="240"/>
        <w:rPr>
          <w:rFonts w:ascii="Arial" w:hAnsi="Arial" w:cs="Times New Roman"/>
          <w:bCs w:val="0"/>
          <w:sz w:val="28"/>
          <w:szCs w:val="20"/>
        </w:rPr>
      </w:pPr>
      <w:r w:rsidRPr="006B6EF0">
        <w:rPr>
          <w:rFonts w:ascii="Arial" w:hAnsi="Arial" w:cs="Times New Roman"/>
          <w:bCs w:val="0"/>
          <w:sz w:val="28"/>
          <w:szCs w:val="20"/>
        </w:rPr>
        <w:t>Mandatory Checks</w:t>
      </w:r>
    </w:p>
    <w:p w14:paraId="64551188" w14:textId="27689628" w:rsidR="003313EA" w:rsidRPr="008A6A0C" w:rsidRDefault="003313EA" w:rsidP="003313EA">
      <w:pPr>
        <w:pStyle w:val="Heading3"/>
        <w:ind w:left="0" w:firstLine="0"/>
        <w:jc w:val="left"/>
        <w:rPr>
          <w:rFonts w:cs="Times New Roman"/>
          <w:b w:val="0"/>
          <w:bCs w:val="0"/>
          <w:sz w:val="24"/>
          <w:szCs w:val="20"/>
        </w:rPr>
      </w:pPr>
      <w:r w:rsidRPr="008A6A0C">
        <w:rPr>
          <w:rFonts w:cs="Times New Roman"/>
          <w:sz w:val="24"/>
          <w:szCs w:val="20"/>
        </w:rPr>
        <w:t>Ward Councillors notified:</w:t>
      </w:r>
      <w:r w:rsidRPr="008A6A0C">
        <w:rPr>
          <w:rFonts w:cs="Times New Roman"/>
          <w:b w:val="0"/>
          <w:bCs w:val="0"/>
          <w:sz w:val="24"/>
          <w:szCs w:val="20"/>
        </w:rPr>
        <w:t xml:space="preserve">  NO</w:t>
      </w:r>
      <w:r w:rsidR="008A6A0C">
        <w:rPr>
          <w:rFonts w:cs="Times New Roman"/>
          <w:b w:val="0"/>
          <w:bCs w:val="0"/>
          <w:sz w:val="24"/>
          <w:szCs w:val="20"/>
        </w:rPr>
        <w:t>,</w:t>
      </w:r>
      <w:r w:rsidRPr="008A6A0C">
        <w:rPr>
          <w:rFonts w:cs="Times New Roman"/>
          <w:b w:val="0"/>
          <w:bCs w:val="0"/>
          <w:sz w:val="24"/>
          <w:szCs w:val="20"/>
        </w:rPr>
        <w:t xml:space="preserve"> as it impacts on all Wards </w:t>
      </w:r>
    </w:p>
    <w:p w14:paraId="2A2D9472" w14:textId="706D2DA6" w:rsidR="003313EA" w:rsidRPr="006B6EF0" w:rsidRDefault="003313EA" w:rsidP="003313EA">
      <w:pPr>
        <w:pStyle w:val="Heading3"/>
        <w:spacing w:before="240"/>
        <w:rPr>
          <w:rFonts w:cs="Times New Roman"/>
          <w:bCs w:val="0"/>
          <w:szCs w:val="20"/>
        </w:rPr>
      </w:pPr>
      <w:proofErr w:type="spellStart"/>
      <w:r w:rsidRPr="006B6EF0">
        <w:rPr>
          <w:rFonts w:cs="Times New Roman"/>
          <w:bCs w:val="0"/>
          <w:szCs w:val="20"/>
        </w:rPr>
        <w:t>EqIA</w:t>
      </w:r>
      <w:proofErr w:type="spellEnd"/>
      <w:r w:rsidRPr="006B6EF0">
        <w:rPr>
          <w:rFonts w:cs="Times New Roman"/>
          <w:bCs w:val="0"/>
          <w:szCs w:val="20"/>
        </w:rPr>
        <w:t xml:space="preserve"> carried out:  NO</w:t>
      </w:r>
    </w:p>
    <w:p w14:paraId="0D802FD2" w14:textId="1764EC4C" w:rsidR="00E86F90" w:rsidRPr="009C59F7" w:rsidRDefault="003145AE" w:rsidP="00F139C0">
      <w:pPr>
        <w:ind w:left="709"/>
      </w:pPr>
      <w:r w:rsidRPr="00F139C0">
        <w:t xml:space="preserve">The appointment of contractors to a minor works framework does not adversely impact on any of the protected groups. </w:t>
      </w:r>
      <w:r w:rsidR="00E86F90" w:rsidRPr="00F139C0">
        <w:t xml:space="preserve">Where </w:t>
      </w:r>
      <w:r w:rsidR="00F139C0" w:rsidRPr="00F139C0">
        <w:t>works is awarded to a contractor</w:t>
      </w:r>
      <w:r w:rsidR="00E86F90" w:rsidRPr="00F139C0">
        <w:t>, specific EQIA’s will be undertaken on a scheme by scheme basis</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7601794F" w14:textId="6EE66999" w:rsidR="00161B02" w:rsidRDefault="00333FAA" w:rsidP="00CC18AC">
      <w:pPr>
        <w:pStyle w:val="Infotext"/>
        <w:spacing w:after="240"/>
        <w:rPr>
          <w:rFonts w:cs="Arial"/>
          <w:iCs/>
          <w:sz w:val="24"/>
          <w:szCs w:val="24"/>
          <w:lang w:eastAsia="en-GB"/>
        </w:rPr>
      </w:pPr>
      <w:r w:rsidRPr="004E47FC">
        <w:rPr>
          <w:b/>
        </w:rPr>
        <w:t xml:space="preserve">Contact:  </w:t>
      </w:r>
      <w:r w:rsidR="00602C7C" w:rsidRPr="00161B02">
        <w:rPr>
          <w:rFonts w:cs="Arial"/>
          <w:iCs/>
          <w:sz w:val="24"/>
          <w:szCs w:val="24"/>
          <w:lang w:eastAsia="en-GB"/>
        </w:rPr>
        <w:t>Mick Wynne, Head of Service, Corporate Landlord Capital Programm</w:t>
      </w:r>
      <w:r w:rsidR="00161B02" w:rsidRPr="00161B02">
        <w:rPr>
          <w:rFonts w:cs="Arial"/>
          <w:iCs/>
          <w:sz w:val="24"/>
          <w:szCs w:val="24"/>
          <w:lang w:eastAsia="en-GB"/>
        </w:rPr>
        <w:t>e</w:t>
      </w:r>
      <w:r w:rsidR="006F76AB">
        <w:rPr>
          <w:rFonts w:cs="Arial"/>
          <w:iCs/>
          <w:sz w:val="24"/>
          <w:szCs w:val="24"/>
          <w:lang w:eastAsia="en-GB"/>
        </w:rPr>
        <w:t xml:space="preserve">. </w:t>
      </w:r>
      <w:r w:rsidR="00161B02" w:rsidRPr="00161B02">
        <w:rPr>
          <w:rFonts w:cs="Arial"/>
          <w:iCs/>
          <w:sz w:val="24"/>
          <w:szCs w:val="24"/>
          <w:lang w:eastAsia="en-GB"/>
        </w:rPr>
        <w:t xml:space="preserve">Email: </w:t>
      </w:r>
      <w:hyperlink r:id="rId15" w:history="1">
        <w:r w:rsidR="003116AF" w:rsidRPr="00A4267A">
          <w:rPr>
            <w:rStyle w:val="Hyperlink"/>
            <w:rFonts w:cs="Arial"/>
            <w:iCs/>
            <w:sz w:val="24"/>
            <w:szCs w:val="24"/>
            <w:lang w:eastAsia="en-GB"/>
          </w:rPr>
          <w:t>mick.wynne@harrow,gov.uk</w:t>
        </w:r>
      </w:hyperlink>
    </w:p>
    <w:p w14:paraId="10097A4C" w14:textId="4811D7EE" w:rsidR="003116AF" w:rsidRPr="00161B02" w:rsidRDefault="003116AF" w:rsidP="00CC18AC">
      <w:pPr>
        <w:pStyle w:val="Infotext"/>
        <w:spacing w:after="240"/>
        <w:rPr>
          <w:rFonts w:cs="Arial"/>
          <w:iCs/>
          <w:sz w:val="24"/>
          <w:szCs w:val="24"/>
          <w:lang w:eastAsia="en-GB"/>
        </w:rPr>
      </w:pPr>
      <w:r>
        <w:rPr>
          <w:rFonts w:cs="Arial"/>
          <w:iCs/>
          <w:sz w:val="24"/>
          <w:szCs w:val="24"/>
          <w:lang w:eastAsia="en-GB"/>
        </w:rPr>
        <w:t xml:space="preserve">Michael Rourke, Building Maintenance Manager </w:t>
      </w:r>
    </w:p>
    <w:p w14:paraId="77C58D4B" w14:textId="3F0F3548" w:rsidR="00333FAA" w:rsidRDefault="00333FAA" w:rsidP="00CC18AC">
      <w:pPr>
        <w:pStyle w:val="Infotext"/>
        <w:spacing w:after="240"/>
        <w:rPr>
          <w:b/>
        </w:rPr>
      </w:pPr>
      <w:r w:rsidRPr="004E47FC">
        <w:rPr>
          <w:b/>
        </w:rPr>
        <w:t xml:space="preserve">Background Papers: </w:t>
      </w:r>
      <w:r w:rsidR="005808FB">
        <w:rPr>
          <w:b/>
        </w:rPr>
        <w:t xml:space="preserve"> </w:t>
      </w:r>
      <w:r w:rsidR="006F76AB" w:rsidRPr="006F76AB">
        <w:rPr>
          <w:rFonts w:cs="Arial"/>
          <w:iCs/>
          <w:sz w:val="24"/>
          <w:szCs w:val="24"/>
          <w:lang w:eastAsia="en-GB"/>
        </w:rPr>
        <w:t>None</w:t>
      </w:r>
    </w:p>
    <w:p w14:paraId="7C8FEB52" w14:textId="68920CF0" w:rsidR="00842757" w:rsidRPr="007C0DC3" w:rsidRDefault="00842757" w:rsidP="00842757">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p>
    <w:p w14:paraId="17CDBD67" w14:textId="5611CE7B" w:rsidR="00842757" w:rsidRDefault="00842757" w:rsidP="00842757">
      <w:pPr>
        <w:pStyle w:val="Infotext"/>
        <w:spacing w:before="240"/>
      </w:pPr>
      <w:bookmarkStart w:id="4" w:name="_GoBack"/>
      <w:bookmarkEnd w:id="4"/>
      <w:r w:rsidRPr="003D78F6">
        <w:rPr>
          <w:b/>
        </w:rPr>
        <w:t xml:space="preserve">NO </w:t>
      </w:r>
    </w:p>
    <w:sectPr w:rsidR="00842757" w:rsidSect="00E7533F">
      <w:headerReference w:type="default" r:id="rId16"/>
      <w:headerReference w:type="first" r:id="rId17"/>
      <w:footerReference w:type="first" r:id="rId18"/>
      <w:pgSz w:w="11909" w:h="16834" w:code="9"/>
      <w:pgMar w:top="720" w:right="1797" w:bottom="1134" w:left="1797" w:header="720"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31F2F" w14:textId="77777777" w:rsidR="00AE4A2A" w:rsidRDefault="00AE4A2A">
      <w:r>
        <w:separator/>
      </w:r>
    </w:p>
  </w:endnote>
  <w:endnote w:type="continuationSeparator" w:id="0">
    <w:p w14:paraId="44E5C70B" w14:textId="77777777" w:rsidR="00AE4A2A" w:rsidRDefault="00AE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CFAA0" w14:textId="77777777" w:rsidR="00AE4A2A" w:rsidRDefault="00AE4A2A">
      <w:r>
        <w:separator/>
      </w:r>
    </w:p>
  </w:footnote>
  <w:footnote w:type="continuationSeparator" w:id="0">
    <w:p w14:paraId="3C89CBC8" w14:textId="77777777" w:rsidR="00AE4A2A" w:rsidRDefault="00AE4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AC79B" w14:textId="77777777"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9454" w14:textId="77777777"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66F"/>
    <w:multiLevelType w:val="hybridMultilevel"/>
    <w:tmpl w:val="C5F0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45D48"/>
    <w:multiLevelType w:val="hybridMultilevel"/>
    <w:tmpl w:val="ED00B79C"/>
    <w:lvl w:ilvl="0" w:tplc="89AE703A">
      <w:start w:val="1"/>
      <w:numFmt w:val="decimal"/>
      <w:lvlText w:val="%1."/>
      <w:lvlJc w:val="left"/>
      <w:pPr>
        <w:ind w:left="72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5E541F"/>
    <w:multiLevelType w:val="hybridMultilevel"/>
    <w:tmpl w:val="CB06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186CDB"/>
    <w:multiLevelType w:val="hybridMultilevel"/>
    <w:tmpl w:val="C71892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5382654C"/>
    <w:multiLevelType w:val="hybridMultilevel"/>
    <w:tmpl w:val="DCAA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424F24"/>
    <w:multiLevelType w:val="hybridMultilevel"/>
    <w:tmpl w:val="162289B2"/>
    <w:lvl w:ilvl="0" w:tplc="235006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4AC4"/>
    <w:rsid w:val="00022948"/>
    <w:rsid w:val="0003529F"/>
    <w:rsid w:val="0004029A"/>
    <w:rsid w:val="00043468"/>
    <w:rsid w:val="000474E3"/>
    <w:rsid w:val="0005174B"/>
    <w:rsid w:val="0006034E"/>
    <w:rsid w:val="00061989"/>
    <w:rsid w:val="00063783"/>
    <w:rsid w:val="0006575A"/>
    <w:rsid w:val="00072641"/>
    <w:rsid w:val="00073765"/>
    <w:rsid w:val="00080FA3"/>
    <w:rsid w:val="000929A6"/>
    <w:rsid w:val="00092A09"/>
    <w:rsid w:val="000943DA"/>
    <w:rsid w:val="00095FA1"/>
    <w:rsid w:val="000A2B3C"/>
    <w:rsid w:val="000B1A6A"/>
    <w:rsid w:val="000B41CE"/>
    <w:rsid w:val="000B5015"/>
    <w:rsid w:val="000B788F"/>
    <w:rsid w:val="000B7C66"/>
    <w:rsid w:val="000D0023"/>
    <w:rsid w:val="000D4E36"/>
    <w:rsid w:val="000E3A80"/>
    <w:rsid w:val="000E62FE"/>
    <w:rsid w:val="000F74B9"/>
    <w:rsid w:val="00105B8A"/>
    <w:rsid w:val="0010692C"/>
    <w:rsid w:val="00106D4A"/>
    <w:rsid w:val="001161E4"/>
    <w:rsid w:val="00116ACE"/>
    <w:rsid w:val="00117F61"/>
    <w:rsid w:val="00125A26"/>
    <w:rsid w:val="00144954"/>
    <w:rsid w:val="001472A8"/>
    <w:rsid w:val="00150244"/>
    <w:rsid w:val="00151975"/>
    <w:rsid w:val="0015376F"/>
    <w:rsid w:val="001614E0"/>
    <w:rsid w:val="00161B02"/>
    <w:rsid w:val="00170C36"/>
    <w:rsid w:val="00171BD8"/>
    <w:rsid w:val="0017653E"/>
    <w:rsid w:val="00182B01"/>
    <w:rsid w:val="001840D2"/>
    <w:rsid w:val="0019011B"/>
    <w:rsid w:val="001966D7"/>
    <w:rsid w:val="00197F5A"/>
    <w:rsid w:val="001A37C7"/>
    <w:rsid w:val="001C4D2E"/>
    <w:rsid w:val="001C6B2F"/>
    <w:rsid w:val="001C7E35"/>
    <w:rsid w:val="001E29EC"/>
    <w:rsid w:val="001E3C06"/>
    <w:rsid w:val="001F0037"/>
    <w:rsid w:val="001F0BE9"/>
    <w:rsid w:val="001F5E9D"/>
    <w:rsid w:val="00202D79"/>
    <w:rsid w:val="00205D2F"/>
    <w:rsid w:val="00205F67"/>
    <w:rsid w:val="00207E9A"/>
    <w:rsid w:val="002102F8"/>
    <w:rsid w:val="002143B8"/>
    <w:rsid w:val="00215E8F"/>
    <w:rsid w:val="00221A93"/>
    <w:rsid w:val="00225431"/>
    <w:rsid w:val="00226B77"/>
    <w:rsid w:val="002322BB"/>
    <w:rsid w:val="00240606"/>
    <w:rsid w:val="0024390E"/>
    <w:rsid w:val="00251254"/>
    <w:rsid w:val="002548D1"/>
    <w:rsid w:val="0026161B"/>
    <w:rsid w:val="002625C8"/>
    <w:rsid w:val="0027283B"/>
    <w:rsid w:val="0028019B"/>
    <w:rsid w:val="00282E73"/>
    <w:rsid w:val="002837D5"/>
    <w:rsid w:val="00283CAB"/>
    <w:rsid w:val="0028525A"/>
    <w:rsid w:val="00294A81"/>
    <w:rsid w:val="00294E33"/>
    <w:rsid w:val="00295D05"/>
    <w:rsid w:val="002A2FA7"/>
    <w:rsid w:val="002A3FEF"/>
    <w:rsid w:val="002A53EE"/>
    <w:rsid w:val="002A574C"/>
    <w:rsid w:val="002A5BCC"/>
    <w:rsid w:val="002B54A6"/>
    <w:rsid w:val="002C1F60"/>
    <w:rsid w:val="002D14D6"/>
    <w:rsid w:val="002D1599"/>
    <w:rsid w:val="002D554A"/>
    <w:rsid w:val="002E5068"/>
    <w:rsid w:val="002F2175"/>
    <w:rsid w:val="002F3D3E"/>
    <w:rsid w:val="002F3EE9"/>
    <w:rsid w:val="00300232"/>
    <w:rsid w:val="00303934"/>
    <w:rsid w:val="00307F76"/>
    <w:rsid w:val="003116AF"/>
    <w:rsid w:val="003145AE"/>
    <w:rsid w:val="003152B4"/>
    <w:rsid w:val="00321FBB"/>
    <w:rsid w:val="00325515"/>
    <w:rsid w:val="003313EA"/>
    <w:rsid w:val="00333FAA"/>
    <w:rsid w:val="003355D7"/>
    <w:rsid w:val="0034743B"/>
    <w:rsid w:val="00351427"/>
    <w:rsid w:val="0036201C"/>
    <w:rsid w:val="00376768"/>
    <w:rsid w:val="00380F87"/>
    <w:rsid w:val="003B603A"/>
    <w:rsid w:val="003C270D"/>
    <w:rsid w:val="003D7D52"/>
    <w:rsid w:val="003E0990"/>
    <w:rsid w:val="003E4879"/>
    <w:rsid w:val="003E660A"/>
    <w:rsid w:val="003F200F"/>
    <w:rsid w:val="003F3AFD"/>
    <w:rsid w:val="003F45A6"/>
    <w:rsid w:val="004076C8"/>
    <w:rsid w:val="004123EA"/>
    <w:rsid w:val="004207E3"/>
    <w:rsid w:val="00421A4C"/>
    <w:rsid w:val="004238C2"/>
    <w:rsid w:val="00425815"/>
    <w:rsid w:val="00435B5D"/>
    <w:rsid w:val="004363F7"/>
    <w:rsid w:val="0044525C"/>
    <w:rsid w:val="004553F1"/>
    <w:rsid w:val="00467EE1"/>
    <w:rsid w:val="00471C1F"/>
    <w:rsid w:val="004774EF"/>
    <w:rsid w:val="004809FA"/>
    <w:rsid w:val="00493725"/>
    <w:rsid w:val="004C2D09"/>
    <w:rsid w:val="004C4A75"/>
    <w:rsid w:val="004D2DA0"/>
    <w:rsid w:val="004E14A4"/>
    <w:rsid w:val="004F3847"/>
    <w:rsid w:val="004F42A6"/>
    <w:rsid w:val="004F54BD"/>
    <w:rsid w:val="004F56C5"/>
    <w:rsid w:val="00506185"/>
    <w:rsid w:val="00522369"/>
    <w:rsid w:val="00525F4E"/>
    <w:rsid w:val="00526266"/>
    <w:rsid w:val="005354D0"/>
    <w:rsid w:val="0054117E"/>
    <w:rsid w:val="0054172C"/>
    <w:rsid w:val="00542793"/>
    <w:rsid w:val="0054590F"/>
    <w:rsid w:val="005459EC"/>
    <w:rsid w:val="00550A1F"/>
    <w:rsid w:val="0055775F"/>
    <w:rsid w:val="005718B5"/>
    <w:rsid w:val="005808FB"/>
    <w:rsid w:val="005809CA"/>
    <w:rsid w:val="005811F8"/>
    <w:rsid w:val="00582605"/>
    <w:rsid w:val="00591016"/>
    <w:rsid w:val="005A02C9"/>
    <w:rsid w:val="005B3EF9"/>
    <w:rsid w:val="005B3F67"/>
    <w:rsid w:val="005C0086"/>
    <w:rsid w:val="005C35BA"/>
    <w:rsid w:val="005D477F"/>
    <w:rsid w:val="005D548F"/>
    <w:rsid w:val="005D6EF5"/>
    <w:rsid w:val="005D7393"/>
    <w:rsid w:val="005E13EF"/>
    <w:rsid w:val="005E2A27"/>
    <w:rsid w:val="005E3A10"/>
    <w:rsid w:val="005E4688"/>
    <w:rsid w:val="005E59E5"/>
    <w:rsid w:val="005E6684"/>
    <w:rsid w:val="005E7509"/>
    <w:rsid w:val="00601D7F"/>
    <w:rsid w:val="00602C7C"/>
    <w:rsid w:val="00605A4C"/>
    <w:rsid w:val="006130C5"/>
    <w:rsid w:val="0062292E"/>
    <w:rsid w:val="00633F55"/>
    <w:rsid w:val="00634341"/>
    <w:rsid w:val="00645B8B"/>
    <w:rsid w:val="00653D88"/>
    <w:rsid w:val="00655044"/>
    <w:rsid w:val="00666922"/>
    <w:rsid w:val="00670AB2"/>
    <w:rsid w:val="00670F17"/>
    <w:rsid w:val="006710C7"/>
    <w:rsid w:val="00681580"/>
    <w:rsid w:val="006820AC"/>
    <w:rsid w:val="00682331"/>
    <w:rsid w:val="00692023"/>
    <w:rsid w:val="006923A8"/>
    <w:rsid w:val="00696A83"/>
    <w:rsid w:val="006A55B7"/>
    <w:rsid w:val="006B6EF0"/>
    <w:rsid w:val="006C142B"/>
    <w:rsid w:val="006C3745"/>
    <w:rsid w:val="006C580A"/>
    <w:rsid w:val="006C72D5"/>
    <w:rsid w:val="006D1E69"/>
    <w:rsid w:val="006E5E03"/>
    <w:rsid w:val="006E7243"/>
    <w:rsid w:val="006E7AC1"/>
    <w:rsid w:val="006F057C"/>
    <w:rsid w:val="006F22DA"/>
    <w:rsid w:val="006F2EB3"/>
    <w:rsid w:val="006F76AB"/>
    <w:rsid w:val="00700941"/>
    <w:rsid w:val="00704CC5"/>
    <w:rsid w:val="00705FD3"/>
    <w:rsid w:val="007116B1"/>
    <w:rsid w:val="00713EA4"/>
    <w:rsid w:val="00714BEE"/>
    <w:rsid w:val="00721215"/>
    <w:rsid w:val="00726B72"/>
    <w:rsid w:val="007274DD"/>
    <w:rsid w:val="007400CF"/>
    <w:rsid w:val="00747AD4"/>
    <w:rsid w:val="00752131"/>
    <w:rsid w:val="007553AC"/>
    <w:rsid w:val="00765B45"/>
    <w:rsid w:val="00766BB6"/>
    <w:rsid w:val="00767920"/>
    <w:rsid w:val="007808C6"/>
    <w:rsid w:val="007879B5"/>
    <w:rsid w:val="00794F7D"/>
    <w:rsid w:val="007A67E0"/>
    <w:rsid w:val="007B23FC"/>
    <w:rsid w:val="007B37D1"/>
    <w:rsid w:val="007C51CD"/>
    <w:rsid w:val="007D0C1D"/>
    <w:rsid w:val="007D2000"/>
    <w:rsid w:val="007D4DBF"/>
    <w:rsid w:val="007E42A6"/>
    <w:rsid w:val="007E4732"/>
    <w:rsid w:val="007E4BA4"/>
    <w:rsid w:val="007F004E"/>
    <w:rsid w:val="007F335A"/>
    <w:rsid w:val="007F3E44"/>
    <w:rsid w:val="00803104"/>
    <w:rsid w:val="00812901"/>
    <w:rsid w:val="00823E89"/>
    <w:rsid w:val="00826B9A"/>
    <w:rsid w:val="00840888"/>
    <w:rsid w:val="00840929"/>
    <w:rsid w:val="00842757"/>
    <w:rsid w:val="00843CC2"/>
    <w:rsid w:val="0085266D"/>
    <w:rsid w:val="00860330"/>
    <w:rsid w:val="00863F21"/>
    <w:rsid w:val="0088669C"/>
    <w:rsid w:val="008A5AA0"/>
    <w:rsid w:val="008A6A0C"/>
    <w:rsid w:val="008B0319"/>
    <w:rsid w:val="008D63E3"/>
    <w:rsid w:val="008E224D"/>
    <w:rsid w:val="008E48AE"/>
    <w:rsid w:val="008E5E11"/>
    <w:rsid w:val="008F39DD"/>
    <w:rsid w:val="00913822"/>
    <w:rsid w:val="009146EC"/>
    <w:rsid w:val="009148BB"/>
    <w:rsid w:val="00916544"/>
    <w:rsid w:val="00920060"/>
    <w:rsid w:val="0092530B"/>
    <w:rsid w:val="009341A6"/>
    <w:rsid w:val="00940E8A"/>
    <w:rsid w:val="0094208C"/>
    <w:rsid w:val="00942F17"/>
    <w:rsid w:val="00943236"/>
    <w:rsid w:val="00945D78"/>
    <w:rsid w:val="00952CEF"/>
    <w:rsid w:val="00955421"/>
    <w:rsid w:val="009741F5"/>
    <w:rsid w:val="0098416E"/>
    <w:rsid w:val="00984D57"/>
    <w:rsid w:val="00990E9C"/>
    <w:rsid w:val="00994542"/>
    <w:rsid w:val="00994908"/>
    <w:rsid w:val="009A0EDC"/>
    <w:rsid w:val="009A1B67"/>
    <w:rsid w:val="009A2314"/>
    <w:rsid w:val="009A764A"/>
    <w:rsid w:val="009B160B"/>
    <w:rsid w:val="009C237B"/>
    <w:rsid w:val="009C59F7"/>
    <w:rsid w:val="009C5F93"/>
    <w:rsid w:val="009C7912"/>
    <w:rsid w:val="009D4BCA"/>
    <w:rsid w:val="009E1192"/>
    <w:rsid w:val="009E5A93"/>
    <w:rsid w:val="009E5E48"/>
    <w:rsid w:val="009F3154"/>
    <w:rsid w:val="009F5131"/>
    <w:rsid w:val="00A018E5"/>
    <w:rsid w:val="00A02ABA"/>
    <w:rsid w:val="00A1211C"/>
    <w:rsid w:val="00A12150"/>
    <w:rsid w:val="00A13C36"/>
    <w:rsid w:val="00A1718D"/>
    <w:rsid w:val="00A20113"/>
    <w:rsid w:val="00A20D78"/>
    <w:rsid w:val="00A21664"/>
    <w:rsid w:val="00A2215F"/>
    <w:rsid w:val="00A22839"/>
    <w:rsid w:val="00A23E19"/>
    <w:rsid w:val="00A33185"/>
    <w:rsid w:val="00A5048A"/>
    <w:rsid w:val="00A50A48"/>
    <w:rsid w:val="00A53B04"/>
    <w:rsid w:val="00A5462E"/>
    <w:rsid w:val="00A55A34"/>
    <w:rsid w:val="00A6132E"/>
    <w:rsid w:val="00A661F4"/>
    <w:rsid w:val="00A66326"/>
    <w:rsid w:val="00A7271A"/>
    <w:rsid w:val="00A74D79"/>
    <w:rsid w:val="00A80908"/>
    <w:rsid w:val="00A81E19"/>
    <w:rsid w:val="00A844C2"/>
    <w:rsid w:val="00A865F2"/>
    <w:rsid w:val="00A875EF"/>
    <w:rsid w:val="00A91F97"/>
    <w:rsid w:val="00A9723B"/>
    <w:rsid w:val="00AA70B7"/>
    <w:rsid w:val="00AA73A0"/>
    <w:rsid w:val="00AB4BE4"/>
    <w:rsid w:val="00AB5819"/>
    <w:rsid w:val="00AB795F"/>
    <w:rsid w:val="00AC6312"/>
    <w:rsid w:val="00AD1E77"/>
    <w:rsid w:val="00AD5992"/>
    <w:rsid w:val="00AD6D80"/>
    <w:rsid w:val="00AE1294"/>
    <w:rsid w:val="00AE386C"/>
    <w:rsid w:val="00AE4A2A"/>
    <w:rsid w:val="00AF3FC9"/>
    <w:rsid w:val="00AF5D59"/>
    <w:rsid w:val="00B1160D"/>
    <w:rsid w:val="00B139FB"/>
    <w:rsid w:val="00B2248C"/>
    <w:rsid w:val="00B27B6B"/>
    <w:rsid w:val="00B35BCF"/>
    <w:rsid w:val="00B440D4"/>
    <w:rsid w:val="00B444E6"/>
    <w:rsid w:val="00B52011"/>
    <w:rsid w:val="00B53ED1"/>
    <w:rsid w:val="00B53EFF"/>
    <w:rsid w:val="00B54AFA"/>
    <w:rsid w:val="00B671A4"/>
    <w:rsid w:val="00B804E8"/>
    <w:rsid w:val="00B93EE2"/>
    <w:rsid w:val="00BA4EF1"/>
    <w:rsid w:val="00BA5CF1"/>
    <w:rsid w:val="00BA732A"/>
    <w:rsid w:val="00BC206C"/>
    <w:rsid w:val="00BC431A"/>
    <w:rsid w:val="00BD34B2"/>
    <w:rsid w:val="00BE78FB"/>
    <w:rsid w:val="00BF5AFA"/>
    <w:rsid w:val="00C01995"/>
    <w:rsid w:val="00C01A35"/>
    <w:rsid w:val="00C0238E"/>
    <w:rsid w:val="00C03772"/>
    <w:rsid w:val="00C04EDA"/>
    <w:rsid w:val="00C119A2"/>
    <w:rsid w:val="00C2155C"/>
    <w:rsid w:val="00C256C1"/>
    <w:rsid w:val="00C35F9A"/>
    <w:rsid w:val="00C53F1A"/>
    <w:rsid w:val="00C57267"/>
    <w:rsid w:val="00C616FF"/>
    <w:rsid w:val="00C62B63"/>
    <w:rsid w:val="00C72B5B"/>
    <w:rsid w:val="00C83B61"/>
    <w:rsid w:val="00C85559"/>
    <w:rsid w:val="00C869F3"/>
    <w:rsid w:val="00C86F2C"/>
    <w:rsid w:val="00C918AE"/>
    <w:rsid w:val="00C9217E"/>
    <w:rsid w:val="00C95A54"/>
    <w:rsid w:val="00CA223D"/>
    <w:rsid w:val="00CA2448"/>
    <w:rsid w:val="00CA2A78"/>
    <w:rsid w:val="00CA6992"/>
    <w:rsid w:val="00CC18AC"/>
    <w:rsid w:val="00CD4416"/>
    <w:rsid w:val="00CD7D5D"/>
    <w:rsid w:val="00CF0621"/>
    <w:rsid w:val="00CF0FC4"/>
    <w:rsid w:val="00CF6932"/>
    <w:rsid w:val="00D01FE3"/>
    <w:rsid w:val="00D031F4"/>
    <w:rsid w:val="00D0381E"/>
    <w:rsid w:val="00D06CA3"/>
    <w:rsid w:val="00D07F46"/>
    <w:rsid w:val="00D170E5"/>
    <w:rsid w:val="00D2240C"/>
    <w:rsid w:val="00D33040"/>
    <w:rsid w:val="00D35AE0"/>
    <w:rsid w:val="00D37F2F"/>
    <w:rsid w:val="00D415B9"/>
    <w:rsid w:val="00D45B1E"/>
    <w:rsid w:val="00D528E8"/>
    <w:rsid w:val="00D57873"/>
    <w:rsid w:val="00D67FA6"/>
    <w:rsid w:val="00D771D0"/>
    <w:rsid w:val="00D777DC"/>
    <w:rsid w:val="00D835CF"/>
    <w:rsid w:val="00D912A0"/>
    <w:rsid w:val="00D97A00"/>
    <w:rsid w:val="00DA176F"/>
    <w:rsid w:val="00DA26FB"/>
    <w:rsid w:val="00DA299C"/>
    <w:rsid w:val="00DA36BE"/>
    <w:rsid w:val="00DB5669"/>
    <w:rsid w:val="00DB6C3D"/>
    <w:rsid w:val="00DC4268"/>
    <w:rsid w:val="00DC4AAA"/>
    <w:rsid w:val="00DC5547"/>
    <w:rsid w:val="00DC5ACF"/>
    <w:rsid w:val="00DD3573"/>
    <w:rsid w:val="00DD7468"/>
    <w:rsid w:val="00DD7564"/>
    <w:rsid w:val="00DE25E9"/>
    <w:rsid w:val="00DE5EC1"/>
    <w:rsid w:val="00DE71D3"/>
    <w:rsid w:val="00DE72CF"/>
    <w:rsid w:val="00DE7784"/>
    <w:rsid w:val="00DF062B"/>
    <w:rsid w:val="00DF08A0"/>
    <w:rsid w:val="00E01724"/>
    <w:rsid w:val="00E129EF"/>
    <w:rsid w:val="00E13BEF"/>
    <w:rsid w:val="00E20F47"/>
    <w:rsid w:val="00E250D7"/>
    <w:rsid w:val="00E268F4"/>
    <w:rsid w:val="00E44DF3"/>
    <w:rsid w:val="00E47D3A"/>
    <w:rsid w:val="00E70760"/>
    <w:rsid w:val="00E7533F"/>
    <w:rsid w:val="00E8316E"/>
    <w:rsid w:val="00E86F90"/>
    <w:rsid w:val="00E9253C"/>
    <w:rsid w:val="00E963C9"/>
    <w:rsid w:val="00EA2819"/>
    <w:rsid w:val="00EB3CF0"/>
    <w:rsid w:val="00EB43F7"/>
    <w:rsid w:val="00EB45B5"/>
    <w:rsid w:val="00EB5E57"/>
    <w:rsid w:val="00EB61DB"/>
    <w:rsid w:val="00ED1AD0"/>
    <w:rsid w:val="00ED4667"/>
    <w:rsid w:val="00ED4AFD"/>
    <w:rsid w:val="00ED6776"/>
    <w:rsid w:val="00EE398C"/>
    <w:rsid w:val="00EE4FBE"/>
    <w:rsid w:val="00EE5058"/>
    <w:rsid w:val="00EF6C7C"/>
    <w:rsid w:val="00F01831"/>
    <w:rsid w:val="00F022DE"/>
    <w:rsid w:val="00F038A1"/>
    <w:rsid w:val="00F0544B"/>
    <w:rsid w:val="00F06E4E"/>
    <w:rsid w:val="00F139C0"/>
    <w:rsid w:val="00F21780"/>
    <w:rsid w:val="00F238E0"/>
    <w:rsid w:val="00F460B2"/>
    <w:rsid w:val="00F51E01"/>
    <w:rsid w:val="00F5366E"/>
    <w:rsid w:val="00F5649A"/>
    <w:rsid w:val="00F606E0"/>
    <w:rsid w:val="00F65C26"/>
    <w:rsid w:val="00F67DC5"/>
    <w:rsid w:val="00F7398A"/>
    <w:rsid w:val="00F82342"/>
    <w:rsid w:val="00F86F21"/>
    <w:rsid w:val="00F877DB"/>
    <w:rsid w:val="00F878D5"/>
    <w:rsid w:val="00F91AE4"/>
    <w:rsid w:val="00F93C8B"/>
    <w:rsid w:val="00F959DD"/>
    <w:rsid w:val="00F960D5"/>
    <w:rsid w:val="00FB1231"/>
    <w:rsid w:val="00FC1C5C"/>
    <w:rsid w:val="00FC6960"/>
    <w:rsid w:val="00FE0DAA"/>
    <w:rsid w:val="00FE17E2"/>
    <w:rsid w:val="00FE22BC"/>
    <w:rsid w:val="00FE2A7D"/>
    <w:rsid w:val="00FF6E4B"/>
    <w:rsid w:val="32959AF1"/>
    <w:rsid w:val="49CFD7D8"/>
    <w:rsid w:val="55DAD3D7"/>
    <w:rsid w:val="630BC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E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UnresolvedMention">
    <w:name w:val="Unresolved Mention"/>
    <w:basedOn w:val="DefaultParagraphFont"/>
    <w:uiPriority w:val="99"/>
    <w:semiHidden/>
    <w:unhideWhenUsed/>
    <w:rsid w:val="00F238E0"/>
    <w:rPr>
      <w:color w:val="605E5C"/>
      <w:shd w:val="clear" w:color="auto" w:fill="E1DFDD"/>
    </w:rPr>
  </w:style>
  <w:style w:type="paragraph" w:customStyle="1" w:styleId="Default">
    <w:name w:val="Default"/>
    <w:rsid w:val="00C86F2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1A37C7"/>
    <w:rPr>
      <w:sz w:val="16"/>
      <w:szCs w:val="16"/>
    </w:rPr>
  </w:style>
  <w:style w:type="paragraph" w:styleId="CommentText">
    <w:name w:val="annotation text"/>
    <w:basedOn w:val="Normal"/>
    <w:link w:val="CommentTextChar"/>
    <w:semiHidden/>
    <w:unhideWhenUsed/>
    <w:rsid w:val="001A37C7"/>
    <w:rPr>
      <w:sz w:val="20"/>
    </w:rPr>
  </w:style>
  <w:style w:type="character" w:customStyle="1" w:styleId="CommentTextChar">
    <w:name w:val="Comment Text Char"/>
    <w:basedOn w:val="DefaultParagraphFont"/>
    <w:link w:val="CommentText"/>
    <w:semiHidden/>
    <w:rsid w:val="001A37C7"/>
    <w:rPr>
      <w:rFonts w:ascii="Arial" w:hAnsi="Arial"/>
      <w:lang w:eastAsia="en-US"/>
    </w:rPr>
  </w:style>
  <w:style w:type="paragraph" w:styleId="CommentSubject">
    <w:name w:val="annotation subject"/>
    <w:basedOn w:val="CommentText"/>
    <w:next w:val="CommentText"/>
    <w:link w:val="CommentSubjectChar"/>
    <w:semiHidden/>
    <w:unhideWhenUsed/>
    <w:rsid w:val="001A37C7"/>
    <w:rPr>
      <w:b/>
      <w:bCs/>
    </w:rPr>
  </w:style>
  <w:style w:type="character" w:customStyle="1" w:styleId="CommentSubjectChar">
    <w:name w:val="Comment Subject Char"/>
    <w:basedOn w:val="CommentTextChar"/>
    <w:link w:val="CommentSubject"/>
    <w:semiHidden/>
    <w:rsid w:val="001A37C7"/>
    <w:rPr>
      <w:rFonts w:ascii="Arial" w:hAnsi="Arial"/>
      <w:b/>
      <w:bCs/>
      <w:lang w:eastAsia="en-US"/>
    </w:rPr>
  </w:style>
  <w:style w:type="character" w:customStyle="1" w:styleId="Heading2Char">
    <w:name w:val="Heading 2 Char"/>
    <w:basedOn w:val="DefaultParagraphFont"/>
    <w:link w:val="Heading2"/>
    <w:rsid w:val="00AB4BE4"/>
    <w:rPr>
      <w:rFonts w:ascii="Arial Black" w:hAnsi="Arial Black" w:cs="Arial"/>
      <w:b/>
      <w:bCs/>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customStyle="1" w:styleId="UnresolvedMention">
    <w:name w:val="Unresolved Mention"/>
    <w:basedOn w:val="DefaultParagraphFont"/>
    <w:uiPriority w:val="99"/>
    <w:semiHidden/>
    <w:unhideWhenUsed/>
    <w:rsid w:val="00F238E0"/>
    <w:rPr>
      <w:color w:val="605E5C"/>
      <w:shd w:val="clear" w:color="auto" w:fill="E1DFDD"/>
    </w:rPr>
  </w:style>
  <w:style w:type="paragraph" w:customStyle="1" w:styleId="Default">
    <w:name w:val="Default"/>
    <w:rsid w:val="00C86F2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1A37C7"/>
    <w:rPr>
      <w:sz w:val="16"/>
      <w:szCs w:val="16"/>
    </w:rPr>
  </w:style>
  <w:style w:type="paragraph" w:styleId="CommentText">
    <w:name w:val="annotation text"/>
    <w:basedOn w:val="Normal"/>
    <w:link w:val="CommentTextChar"/>
    <w:semiHidden/>
    <w:unhideWhenUsed/>
    <w:rsid w:val="001A37C7"/>
    <w:rPr>
      <w:sz w:val="20"/>
    </w:rPr>
  </w:style>
  <w:style w:type="character" w:customStyle="1" w:styleId="CommentTextChar">
    <w:name w:val="Comment Text Char"/>
    <w:basedOn w:val="DefaultParagraphFont"/>
    <w:link w:val="CommentText"/>
    <w:semiHidden/>
    <w:rsid w:val="001A37C7"/>
    <w:rPr>
      <w:rFonts w:ascii="Arial" w:hAnsi="Arial"/>
      <w:lang w:eastAsia="en-US"/>
    </w:rPr>
  </w:style>
  <w:style w:type="paragraph" w:styleId="CommentSubject">
    <w:name w:val="annotation subject"/>
    <w:basedOn w:val="CommentText"/>
    <w:next w:val="CommentText"/>
    <w:link w:val="CommentSubjectChar"/>
    <w:semiHidden/>
    <w:unhideWhenUsed/>
    <w:rsid w:val="001A37C7"/>
    <w:rPr>
      <w:b/>
      <w:bCs/>
    </w:rPr>
  </w:style>
  <w:style w:type="character" w:customStyle="1" w:styleId="CommentSubjectChar">
    <w:name w:val="Comment Subject Char"/>
    <w:basedOn w:val="CommentTextChar"/>
    <w:link w:val="CommentSubject"/>
    <w:semiHidden/>
    <w:rsid w:val="001A37C7"/>
    <w:rPr>
      <w:rFonts w:ascii="Arial" w:hAnsi="Arial"/>
      <w:b/>
      <w:bCs/>
      <w:lang w:eastAsia="en-US"/>
    </w:rPr>
  </w:style>
  <w:style w:type="character" w:customStyle="1" w:styleId="Heading2Char">
    <w:name w:val="Heading 2 Char"/>
    <w:basedOn w:val="DefaultParagraphFont"/>
    <w:link w:val="Heading2"/>
    <w:rsid w:val="00AB4BE4"/>
    <w:rPr>
      <w:rFonts w:ascii="Arial Black" w:hAnsi="Arial Black" w:cs="Arial"/>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228419558">
      <w:bodyDiv w:val="1"/>
      <w:marLeft w:val="0"/>
      <w:marRight w:val="0"/>
      <w:marTop w:val="0"/>
      <w:marBottom w:val="0"/>
      <w:divBdr>
        <w:top w:val="none" w:sz="0" w:space="0" w:color="auto"/>
        <w:left w:val="none" w:sz="0" w:space="0" w:color="auto"/>
        <w:bottom w:val="none" w:sz="0" w:space="0" w:color="auto"/>
        <w:right w:val="none" w:sz="0" w:space="0" w:color="auto"/>
      </w:divBdr>
    </w:div>
    <w:div w:id="1506245096">
      <w:bodyDiv w:val="1"/>
      <w:marLeft w:val="0"/>
      <w:marRight w:val="0"/>
      <w:marTop w:val="0"/>
      <w:marBottom w:val="0"/>
      <w:divBdr>
        <w:top w:val="none" w:sz="0" w:space="0" w:color="auto"/>
        <w:left w:val="none" w:sz="0" w:space="0" w:color="auto"/>
        <w:bottom w:val="none" w:sz="0" w:space="0" w:color="auto"/>
        <w:right w:val="none" w:sz="0" w:space="0" w:color="auto"/>
      </w:divBdr>
    </w:div>
    <w:div w:id="16276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ick.wynne@harrow,gov.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arrowcouncil-my.sharepoint.com/personal/may_patel_harrow_gov_uk/Documents/Documents/letterhead.doc?w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600ABAE5EAD944875A8F3FD05D3441" ma:contentTypeVersion="11" ma:contentTypeDescription="Create a new document." ma:contentTypeScope="" ma:versionID="c8e2a6ac63fda3e573259260d7a844e9">
  <xsd:schema xmlns:xsd="http://www.w3.org/2001/XMLSchema" xmlns:xs="http://www.w3.org/2001/XMLSchema" xmlns:p="http://schemas.microsoft.com/office/2006/metadata/properties" xmlns:ns3="a681b9dd-c258-474a-ab73-52e65e475412" xmlns:ns4="64f86662-e1c4-4a69-b421-f9f18f07dc62" targetNamespace="http://schemas.microsoft.com/office/2006/metadata/properties" ma:root="true" ma:fieldsID="949e8333107089b83b0ba0a8cb7e6006" ns3:_="" ns4:_="">
    <xsd:import namespace="a681b9dd-c258-474a-ab73-52e65e475412"/>
    <xsd:import namespace="64f86662-e1c4-4a69-b421-f9f18f07dc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1b9dd-c258-474a-ab73-52e65e4754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f86662-e1c4-4a69-b421-f9f18f07dc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81b9dd-c258-474a-ab73-52e65e475412"/>
    <ds:schemaRef ds:uri="64f86662-e1c4-4a69-b421-f9f18f07dc62"/>
    <ds:schemaRef ds:uri="http://www.w3.org/XML/1998/namespace"/>
    <ds:schemaRef ds:uri="http://purl.org/dc/dcmitype/"/>
  </ds:schemaRefs>
</ds:datastoreItem>
</file>

<file path=customXml/itemProps2.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5B33CAD6-3E31-457F-9310-CE7647679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1b9dd-c258-474a-ab73-52e65e475412"/>
    <ds:schemaRef ds:uri="64f86662-e1c4-4a69-b421-f9f18f07d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85E08B-64DF-44D2-898A-45BFDEDA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creator>DGhelani</dc:creator>
  <cp:keywords>Cabinet Report Template</cp:keywords>
  <cp:lastModifiedBy>dharris</cp:lastModifiedBy>
  <cp:revision>4</cp:revision>
  <cp:lastPrinted>2021-03-30T13:17:00Z</cp:lastPrinted>
  <dcterms:created xsi:type="dcterms:W3CDTF">2021-04-19T15:59:00Z</dcterms:created>
  <dcterms:modified xsi:type="dcterms:W3CDTF">2021-04-22T13:23:00Z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0x01010037600ABAE5EAD944875A8F3FD05D3441</vt:lpwstr>
  </property>
  <property fmtid="{D5CDD505-2E9C-101B-9397-08002B2CF9AE}" pid="3" name="TaxKeyword">
    <vt:lpwstr>108;#Cabinet Report Template|b79b58f4-03f4-47dd-bec7-7bae4bc4af23</vt:lpwstr>
  </property>
</Properties>
</file>